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fr-FR"/>
        </w:rPr>
        <w:id w:val="1888301201"/>
        <w:docPartObj>
          <w:docPartGallery w:val="Table of Contents"/>
          <w:docPartUnique/>
        </w:docPartObj>
      </w:sdtPr>
      <w:sdtEndPr>
        <w:rPr>
          <w:b/>
          <w:bCs/>
        </w:rPr>
      </w:sdtEndPr>
      <w:sdtContent>
        <w:p w14:paraId="12882C29" w14:textId="31816448" w:rsidR="00483892" w:rsidRPr="00D51858" w:rsidRDefault="00483892" w:rsidP="00483892">
          <w:pPr>
            <w:rPr>
              <w:lang w:val="fr-FR"/>
            </w:rPr>
          </w:pPr>
          <w:r>
            <w:rPr>
              <w:lang w:val="fr-FR"/>
            </w:rPr>
            <w:t>Table des matières</w:t>
          </w:r>
        </w:p>
        <w:p w14:paraId="33C11956" w14:textId="33AD269F" w:rsidR="00D51858" w:rsidRDefault="00483892">
          <w:pPr>
            <w:pStyle w:val="TM1"/>
            <w:tabs>
              <w:tab w:val="left" w:pos="480"/>
              <w:tab w:val="right" w:leader="dot" w:pos="9062"/>
            </w:tabs>
            <w:rPr>
              <w:rFonts w:eastAsiaTheme="minorEastAsia"/>
              <w:noProof/>
            </w:rPr>
          </w:pPr>
          <w:r>
            <w:fldChar w:fldCharType="begin"/>
          </w:r>
          <w:r>
            <w:instrText xml:space="preserve"> TOC \o "1-3" \h \z \u </w:instrText>
          </w:r>
          <w:r>
            <w:fldChar w:fldCharType="separate"/>
          </w:r>
          <w:hyperlink w:anchor="_Toc243573793" w:history="1">
            <w:r w:rsidR="00D51858" w:rsidRPr="00966DCC">
              <w:rPr>
                <w:rStyle w:val="Lienhypertexte"/>
                <w:noProof/>
                <w:lang w:val="fr-FR"/>
              </w:rPr>
              <w:t>I)</w:t>
            </w:r>
            <w:r w:rsidR="00D51858">
              <w:rPr>
                <w:rFonts w:eastAsiaTheme="minorEastAsia"/>
                <w:noProof/>
              </w:rPr>
              <w:tab/>
            </w:r>
            <w:r w:rsidR="00D51858" w:rsidRPr="00966DCC">
              <w:rPr>
                <w:rStyle w:val="Lienhypertexte"/>
                <w:noProof/>
                <w:lang w:val="fr-FR"/>
              </w:rPr>
              <w:t>Compte rendu - Atelier DEEE</w:t>
            </w:r>
            <w:r w:rsidR="00D51858">
              <w:rPr>
                <w:noProof/>
                <w:webHidden/>
              </w:rPr>
              <w:tab/>
            </w:r>
            <w:r w:rsidR="00D51858">
              <w:rPr>
                <w:noProof/>
                <w:webHidden/>
              </w:rPr>
              <w:fldChar w:fldCharType="begin"/>
            </w:r>
            <w:r w:rsidR="00D51858">
              <w:rPr>
                <w:noProof/>
                <w:webHidden/>
              </w:rPr>
              <w:instrText xml:space="preserve"> PAGEREF _Toc243573793 \h </w:instrText>
            </w:r>
            <w:r w:rsidR="00D51858">
              <w:rPr>
                <w:noProof/>
                <w:webHidden/>
              </w:rPr>
            </w:r>
            <w:r w:rsidR="00D51858">
              <w:rPr>
                <w:noProof/>
                <w:webHidden/>
              </w:rPr>
              <w:fldChar w:fldCharType="separate"/>
            </w:r>
            <w:r w:rsidR="00D51858">
              <w:rPr>
                <w:noProof/>
                <w:webHidden/>
              </w:rPr>
              <w:t>2</w:t>
            </w:r>
            <w:r w:rsidR="00D51858">
              <w:rPr>
                <w:noProof/>
                <w:webHidden/>
              </w:rPr>
              <w:fldChar w:fldCharType="end"/>
            </w:r>
          </w:hyperlink>
        </w:p>
        <w:p w14:paraId="11F5CA38" w14:textId="2AB299CB" w:rsidR="00D51858" w:rsidRDefault="00D51858">
          <w:pPr>
            <w:pStyle w:val="TM1"/>
            <w:tabs>
              <w:tab w:val="left" w:pos="480"/>
              <w:tab w:val="right" w:leader="dot" w:pos="9062"/>
            </w:tabs>
            <w:rPr>
              <w:rFonts w:eastAsiaTheme="minorEastAsia"/>
              <w:noProof/>
            </w:rPr>
          </w:pPr>
          <w:hyperlink w:anchor="_Toc243573794" w:history="1">
            <w:r w:rsidRPr="00966DCC">
              <w:rPr>
                <w:rStyle w:val="Lienhypertexte"/>
                <w:noProof/>
                <w:lang w:val="fr-FR"/>
              </w:rPr>
              <w:t>II)</w:t>
            </w:r>
            <w:r>
              <w:rPr>
                <w:rFonts w:eastAsiaTheme="minorEastAsia"/>
                <w:noProof/>
              </w:rPr>
              <w:tab/>
            </w:r>
            <w:r w:rsidRPr="00966DCC">
              <w:rPr>
                <w:rStyle w:val="Lienhypertexte"/>
                <w:noProof/>
                <w:lang w:val="fr-FR"/>
              </w:rPr>
              <w:t>Compte rendu - Atelier sur les ressources immatérielles</w:t>
            </w:r>
            <w:r>
              <w:rPr>
                <w:noProof/>
                <w:webHidden/>
              </w:rPr>
              <w:tab/>
            </w:r>
            <w:r>
              <w:rPr>
                <w:noProof/>
                <w:webHidden/>
              </w:rPr>
              <w:fldChar w:fldCharType="begin"/>
            </w:r>
            <w:r>
              <w:rPr>
                <w:noProof/>
                <w:webHidden/>
              </w:rPr>
              <w:instrText xml:space="preserve"> PAGEREF _Toc243573794 \h </w:instrText>
            </w:r>
            <w:r>
              <w:rPr>
                <w:noProof/>
                <w:webHidden/>
              </w:rPr>
            </w:r>
            <w:r>
              <w:rPr>
                <w:noProof/>
                <w:webHidden/>
              </w:rPr>
              <w:fldChar w:fldCharType="separate"/>
            </w:r>
            <w:r>
              <w:rPr>
                <w:noProof/>
                <w:webHidden/>
              </w:rPr>
              <w:t>7</w:t>
            </w:r>
            <w:r>
              <w:rPr>
                <w:noProof/>
                <w:webHidden/>
              </w:rPr>
              <w:fldChar w:fldCharType="end"/>
            </w:r>
          </w:hyperlink>
        </w:p>
        <w:p w14:paraId="1D5B6EE2" w14:textId="6A2C6D7F" w:rsidR="00D51858" w:rsidRDefault="00D51858">
          <w:pPr>
            <w:pStyle w:val="TM1"/>
            <w:tabs>
              <w:tab w:val="left" w:pos="720"/>
              <w:tab w:val="right" w:leader="dot" w:pos="9062"/>
            </w:tabs>
            <w:rPr>
              <w:rFonts w:eastAsiaTheme="minorEastAsia"/>
              <w:noProof/>
            </w:rPr>
          </w:pPr>
          <w:hyperlink w:anchor="_Toc243573795" w:history="1">
            <w:r w:rsidRPr="00966DCC">
              <w:rPr>
                <w:rStyle w:val="Lienhypertexte"/>
                <w:noProof/>
                <w:lang w:val="fr-FR"/>
              </w:rPr>
              <w:t>III)</w:t>
            </w:r>
            <w:r>
              <w:rPr>
                <w:rFonts w:eastAsiaTheme="minorEastAsia"/>
                <w:noProof/>
              </w:rPr>
              <w:tab/>
            </w:r>
            <w:r w:rsidRPr="00966DCC">
              <w:rPr>
                <w:rStyle w:val="Lienhypertexte"/>
                <w:noProof/>
                <w:lang w:val="fr-FR"/>
              </w:rPr>
              <w:t>Compte rendu - Atelier sur les métaux stratégiques et leur recyclage</w:t>
            </w:r>
            <w:r>
              <w:rPr>
                <w:noProof/>
                <w:webHidden/>
              </w:rPr>
              <w:tab/>
            </w:r>
            <w:r>
              <w:rPr>
                <w:noProof/>
                <w:webHidden/>
              </w:rPr>
              <w:fldChar w:fldCharType="begin"/>
            </w:r>
            <w:r>
              <w:rPr>
                <w:noProof/>
                <w:webHidden/>
              </w:rPr>
              <w:instrText xml:space="preserve"> PAGEREF _Toc243573795 \h </w:instrText>
            </w:r>
            <w:r>
              <w:rPr>
                <w:noProof/>
                <w:webHidden/>
              </w:rPr>
            </w:r>
            <w:r>
              <w:rPr>
                <w:noProof/>
                <w:webHidden/>
              </w:rPr>
              <w:fldChar w:fldCharType="separate"/>
            </w:r>
            <w:r>
              <w:rPr>
                <w:noProof/>
                <w:webHidden/>
              </w:rPr>
              <w:t>12</w:t>
            </w:r>
            <w:r>
              <w:rPr>
                <w:noProof/>
                <w:webHidden/>
              </w:rPr>
              <w:fldChar w:fldCharType="end"/>
            </w:r>
          </w:hyperlink>
        </w:p>
        <w:p w14:paraId="57B991D7" w14:textId="2F480652" w:rsidR="00D51858" w:rsidRDefault="00D51858">
          <w:pPr>
            <w:pStyle w:val="TM1"/>
            <w:tabs>
              <w:tab w:val="left" w:pos="720"/>
              <w:tab w:val="right" w:leader="dot" w:pos="9062"/>
            </w:tabs>
            <w:rPr>
              <w:rFonts w:eastAsiaTheme="minorEastAsia"/>
              <w:noProof/>
            </w:rPr>
          </w:pPr>
          <w:hyperlink w:anchor="_Toc243573796" w:history="1">
            <w:r w:rsidRPr="00966DCC">
              <w:rPr>
                <w:rStyle w:val="Lienhypertexte"/>
                <w:noProof/>
                <w:lang w:val="fr-FR"/>
              </w:rPr>
              <w:t>IV)</w:t>
            </w:r>
            <w:r>
              <w:rPr>
                <w:rFonts w:eastAsiaTheme="minorEastAsia"/>
                <w:noProof/>
              </w:rPr>
              <w:tab/>
            </w:r>
            <w:r w:rsidRPr="00966DCC">
              <w:rPr>
                <w:rStyle w:val="Lienhypertexte"/>
                <w:noProof/>
                <w:lang w:val="fr-FR"/>
              </w:rPr>
              <w:t>Anticiper les règlementations européennes</w:t>
            </w:r>
            <w:r>
              <w:rPr>
                <w:noProof/>
                <w:webHidden/>
              </w:rPr>
              <w:tab/>
            </w:r>
            <w:r>
              <w:rPr>
                <w:noProof/>
                <w:webHidden/>
              </w:rPr>
              <w:fldChar w:fldCharType="begin"/>
            </w:r>
            <w:r>
              <w:rPr>
                <w:noProof/>
                <w:webHidden/>
              </w:rPr>
              <w:instrText xml:space="preserve"> PAGEREF _Toc243573796 \h </w:instrText>
            </w:r>
            <w:r>
              <w:rPr>
                <w:noProof/>
                <w:webHidden/>
              </w:rPr>
            </w:r>
            <w:r>
              <w:rPr>
                <w:noProof/>
                <w:webHidden/>
              </w:rPr>
              <w:fldChar w:fldCharType="separate"/>
            </w:r>
            <w:r>
              <w:rPr>
                <w:noProof/>
                <w:webHidden/>
              </w:rPr>
              <w:t>20</w:t>
            </w:r>
            <w:r>
              <w:rPr>
                <w:noProof/>
                <w:webHidden/>
              </w:rPr>
              <w:fldChar w:fldCharType="end"/>
            </w:r>
          </w:hyperlink>
        </w:p>
        <w:p w14:paraId="49168129" w14:textId="051CD8B9" w:rsidR="00483892" w:rsidRDefault="00483892" w:rsidP="00483892">
          <w:r>
            <w:rPr>
              <w:b/>
              <w:bCs/>
              <w:lang w:val="fr-FR"/>
            </w:rPr>
            <w:fldChar w:fldCharType="end"/>
          </w:r>
        </w:p>
      </w:sdtContent>
    </w:sdt>
    <w:p w14:paraId="042407E4" w14:textId="7F65E146" w:rsidR="00483892" w:rsidRDefault="00483892">
      <w:pPr>
        <w:pStyle w:val="En-ttedetabledesmatires"/>
        <w:rPr>
          <w:b/>
          <w:bCs/>
          <w:highlight w:val="yellow"/>
          <w:lang w:val="fr-FR"/>
        </w:rPr>
      </w:pPr>
    </w:p>
    <w:p w14:paraId="5F0F16E6" w14:textId="7DE3AF7D" w:rsidR="00483892" w:rsidRDefault="00483892">
      <w:pPr>
        <w:rPr>
          <w:b/>
          <w:bCs/>
          <w:sz w:val="32"/>
          <w:szCs w:val="32"/>
          <w:highlight w:val="yellow"/>
          <w:lang w:val="fr-FR"/>
        </w:rPr>
      </w:pPr>
      <w:r>
        <w:rPr>
          <w:b/>
          <w:bCs/>
          <w:sz w:val="32"/>
          <w:szCs w:val="32"/>
          <w:highlight w:val="yellow"/>
          <w:lang w:val="fr-FR"/>
        </w:rPr>
        <w:br w:type="page"/>
      </w:r>
    </w:p>
    <w:p w14:paraId="61234DC6" w14:textId="1BC2B22A" w:rsidR="008459F8" w:rsidRPr="00483892" w:rsidRDefault="008459F8" w:rsidP="00483892">
      <w:pPr>
        <w:pStyle w:val="Titre1"/>
        <w:numPr>
          <w:ilvl w:val="0"/>
          <w:numId w:val="24"/>
        </w:numPr>
        <w:rPr>
          <w:lang w:val="fr-FR"/>
        </w:rPr>
      </w:pPr>
      <w:bookmarkStart w:id="0" w:name="_Toc243573793"/>
      <w:r w:rsidRPr="00483892">
        <w:rPr>
          <w:lang w:val="fr-FR"/>
        </w:rPr>
        <w:lastRenderedPageBreak/>
        <w:t>Compte rendu - Atelier DEEE</w:t>
      </w:r>
      <w:bookmarkEnd w:id="0"/>
    </w:p>
    <w:p w14:paraId="446F0C74" w14:textId="77777777" w:rsidR="00E301AA" w:rsidRPr="008459F8" w:rsidRDefault="00E301AA" w:rsidP="00E301AA">
      <w:pPr>
        <w:spacing w:after="0"/>
        <w:rPr>
          <w:b/>
          <w:bCs/>
          <w:sz w:val="32"/>
          <w:szCs w:val="32"/>
          <w:lang w:val="fr-FR"/>
        </w:rPr>
      </w:pPr>
    </w:p>
    <w:p w14:paraId="226B8849" w14:textId="77777777" w:rsidR="008459F8" w:rsidRDefault="008459F8" w:rsidP="00E301AA">
      <w:pPr>
        <w:spacing w:after="0"/>
        <w:rPr>
          <w:b/>
          <w:bCs/>
          <w:lang w:val="fr-FR"/>
        </w:rPr>
      </w:pPr>
      <w:r w:rsidRPr="008459F8">
        <w:rPr>
          <w:b/>
          <w:bCs/>
          <w:lang w:val="fr-FR"/>
        </w:rPr>
        <w:t>Synthèse des interventions et des échanges</w:t>
      </w:r>
    </w:p>
    <w:p w14:paraId="7756FD77" w14:textId="77777777" w:rsidR="00D26ACB" w:rsidRDefault="00D26ACB" w:rsidP="00D26ACB">
      <w:pPr>
        <w:spacing w:after="0"/>
        <w:rPr>
          <w:i/>
          <w:iCs/>
          <w:lang w:val="fr-FR"/>
        </w:rPr>
      </w:pPr>
      <w:r>
        <w:rPr>
          <w:i/>
          <w:iCs/>
          <w:lang w:val="fr-FR"/>
        </w:rPr>
        <w:t xml:space="preserve">Cf PPT. </w:t>
      </w:r>
    </w:p>
    <w:p w14:paraId="5347819C" w14:textId="77777777" w:rsidR="00E301AA" w:rsidRPr="008459F8" w:rsidRDefault="00E301AA" w:rsidP="00E301AA">
      <w:pPr>
        <w:spacing w:after="0"/>
        <w:rPr>
          <w:lang w:val="fr-FR"/>
        </w:rPr>
      </w:pPr>
    </w:p>
    <w:p w14:paraId="12582CD1" w14:textId="77777777" w:rsidR="008459F8" w:rsidRDefault="008459F8" w:rsidP="00E301AA">
      <w:pPr>
        <w:spacing w:after="0"/>
        <w:rPr>
          <w:lang w:val="fr-FR"/>
        </w:rPr>
      </w:pPr>
      <w:r w:rsidRPr="008459F8">
        <w:rPr>
          <w:lang w:val="fr-FR"/>
        </w:rPr>
        <w:t>L’atelier consacré aux déchets d’équipements électriques et électroniques (DEEE) a permis de dresser un état des lieux de la filière en Normandie, de présenter les dispositifs de soutien au réemploi et à la réparation, ainsi que de partager les projets et initiatives en cours sur le territoire.</w:t>
      </w:r>
    </w:p>
    <w:p w14:paraId="6B62C963" w14:textId="77777777" w:rsidR="00E301AA" w:rsidRPr="008459F8" w:rsidRDefault="00E301AA" w:rsidP="00E301AA">
      <w:pPr>
        <w:spacing w:after="0"/>
        <w:rPr>
          <w:lang w:val="fr-FR"/>
        </w:rPr>
      </w:pPr>
    </w:p>
    <w:p w14:paraId="5BBC0EAA" w14:textId="73271FF0" w:rsidR="008459F8" w:rsidRPr="00E301AA" w:rsidRDefault="008459F8" w:rsidP="00E301AA">
      <w:pPr>
        <w:pStyle w:val="Paragraphedeliste"/>
        <w:numPr>
          <w:ilvl w:val="0"/>
          <w:numId w:val="6"/>
        </w:numPr>
        <w:spacing w:after="0"/>
        <w:rPr>
          <w:b/>
          <w:bCs/>
          <w:color w:val="EE0000"/>
          <w:lang w:val="fr-FR"/>
        </w:rPr>
      </w:pPr>
      <w:r w:rsidRPr="00E301AA">
        <w:rPr>
          <w:b/>
          <w:bCs/>
          <w:color w:val="EE0000"/>
          <w:lang w:val="fr-FR"/>
        </w:rPr>
        <w:t>Intervention de l’OBDEC : Présentation et bilan de la filière DEEE en Normandie</w:t>
      </w:r>
    </w:p>
    <w:p w14:paraId="4B255B29" w14:textId="77777777" w:rsidR="00E301AA" w:rsidRPr="00E301AA" w:rsidRDefault="00E301AA" w:rsidP="00D26ACB">
      <w:pPr>
        <w:pStyle w:val="Paragraphedeliste"/>
        <w:spacing w:after="0"/>
        <w:rPr>
          <w:b/>
          <w:bCs/>
          <w:color w:val="EE0000"/>
          <w:lang w:val="fr-FR"/>
        </w:rPr>
      </w:pPr>
    </w:p>
    <w:p w14:paraId="7702E864" w14:textId="707E9F4C" w:rsidR="008459F8" w:rsidRPr="008459F8" w:rsidRDefault="008459F8" w:rsidP="00E301AA">
      <w:pPr>
        <w:spacing w:after="0"/>
        <w:rPr>
          <w:lang w:val="fr-FR"/>
        </w:rPr>
      </w:pPr>
      <w:r w:rsidRPr="008459F8">
        <w:rPr>
          <w:lang w:val="fr-FR"/>
        </w:rPr>
        <w:t>L’OBDEC a présenté les principales données relatives à la collecte et au traitement des DEEE en Normandie.</w:t>
      </w:r>
    </w:p>
    <w:p w14:paraId="459A2E80" w14:textId="77777777" w:rsidR="008459F8" w:rsidRDefault="008459F8" w:rsidP="00E301AA">
      <w:pPr>
        <w:spacing w:after="0"/>
        <w:rPr>
          <w:lang w:val="fr-FR"/>
        </w:rPr>
      </w:pPr>
      <w:r w:rsidRPr="008459F8">
        <w:rPr>
          <w:lang w:val="fr-FR"/>
        </w:rPr>
        <w:t>Plusieurs observations et interrogations ont émergé à l’issue de cette présentation :</w:t>
      </w:r>
    </w:p>
    <w:p w14:paraId="356DE7EB" w14:textId="77777777" w:rsidR="00D26ACB" w:rsidRPr="008459F8" w:rsidRDefault="00D26ACB" w:rsidP="00E301AA">
      <w:pPr>
        <w:spacing w:after="0"/>
        <w:rPr>
          <w:lang w:val="fr-FR"/>
        </w:rPr>
      </w:pPr>
    </w:p>
    <w:p w14:paraId="46F6CD2D" w14:textId="77777777" w:rsidR="008459F8" w:rsidRPr="008459F8" w:rsidRDefault="008459F8" w:rsidP="00E301AA">
      <w:pPr>
        <w:numPr>
          <w:ilvl w:val="0"/>
          <w:numId w:val="1"/>
        </w:numPr>
        <w:spacing w:after="0"/>
        <w:rPr>
          <w:lang w:val="fr-FR"/>
        </w:rPr>
      </w:pPr>
      <w:r w:rsidRPr="008459F8">
        <w:rPr>
          <w:b/>
          <w:bCs/>
          <w:lang w:val="fr-FR"/>
        </w:rPr>
        <w:t>Évolution de la collecte (diapositive 17) :</w:t>
      </w:r>
      <w:r w:rsidRPr="008459F8">
        <w:rPr>
          <w:lang w:val="fr-FR"/>
        </w:rPr>
        <w:t xml:space="preserve"> il serait intéressant de mettre en parallèle l’évolution des tonnages de DEEE collectés avec celle des équipements électriques et électroniques (EEE) mis sur le marché, afin de mieux contextualiser les tendances observées.</w:t>
      </w:r>
    </w:p>
    <w:p w14:paraId="052A07AD" w14:textId="77777777" w:rsidR="008459F8" w:rsidRPr="008459F8" w:rsidRDefault="008459F8" w:rsidP="00E301AA">
      <w:pPr>
        <w:numPr>
          <w:ilvl w:val="0"/>
          <w:numId w:val="1"/>
        </w:numPr>
        <w:spacing w:after="0"/>
        <w:rPr>
          <w:lang w:val="fr-FR"/>
        </w:rPr>
      </w:pPr>
      <w:r w:rsidRPr="008459F8">
        <w:rPr>
          <w:b/>
          <w:bCs/>
          <w:lang w:val="fr-FR"/>
        </w:rPr>
        <w:t>Traçabilité des déchets collectés (diapositive 18) :</w:t>
      </w:r>
      <w:r w:rsidRPr="008459F8">
        <w:rPr>
          <w:lang w:val="fr-FR"/>
        </w:rPr>
        <w:t xml:space="preserve"> 22 % des quantités collectées sont classées dans la catégorie « Autre origine ». Cette proportion importante souligne les limites actuelles de l’identification de la provenance des DEEE.</w:t>
      </w:r>
    </w:p>
    <w:p w14:paraId="38752089" w14:textId="77777777" w:rsidR="008459F8" w:rsidRDefault="008459F8" w:rsidP="00E301AA">
      <w:pPr>
        <w:numPr>
          <w:ilvl w:val="0"/>
          <w:numId w:val="1"/>
        </w:numPr>
        <w:spacing w:after="0"/>
        <w:rPr>
          <w:lang w:val="fr-FR"/>
        </w:rPr>
      </w:pPr>
      <w:r w:rsidRPr="008459F8">
        <w:rPr>
          <w:b/>
          <w:bCs/>
          <w:lang w:val="fr-FR"/>
        </w:rPr>
        <w:t>Recyclage effectif (diapositive 19) :</w:t>
      </w:r>
      <w:r w:rsidRPr="008459F8">
        <w:rPr>
          <w:lang w:val="fr-FR"/>
        </w:rPr>
        <w:t xml:space="preserve"> en 2024, 82 % des DEEE ont été orientés vers le recyclage. Toutefois, cet indicateur ne permet pas de connaître la part réellement recyclée à l’issue des opérations de traitement. Il convient donc de distinguer les quantités envoyées au recyclage des quantités effectivement recyclées.</w:t>
      </w:r>
    </w:p>
    <w:p w14:paraId="447A9F34" w14:textId="77777777" w:rsidR="00E301AA" w:rsidRPr="008459F8" w:rsidRDefault="00E301AA" w:rsidP="00E301AA">
      <w:pPr>
        <w:spacing w:after="0"/>
        <w:ind w:left="720"/>
        <w:rPr>
          <w:lang w:val="fr-FR"/>
        </w:rPr>
      </w:pPr>
    </w:p>
    <w:p w14:paraId="006DF374" w14:textId="5AA129DA" w:rsidR="008459F8" w:rsidRDefault="008459F8" w:rsidP="00E301AA">
      <w:pPr>
        <w:spacing w:after="0"/>
        <w:rPr>
          <w:b/>
          <w:bCs/>
          <w:color w:val="EE0000"/>
          <w:lang w:val="fr-FR"/>
        </w:rPr>
      </w:pPr>
      <w:r w:rsidRPr="008459F8">
        <w:rPr>
          <w:b/>
          <w:bCs/>
          <w:color w:val="EE0000"/>
          <w:lang w:val="fr-FR"/>
        </w:rPr>
        <w:t>2. Intervention d’</w:t>
      </w:r>
      <w:proofErr w:type="spellStart"/>
      <w:r w:rsidRPr="008459F8">
        <w:rPr>
          <w:b/>
          <w:bCs/>
          <w:color w:val="EE0000"/>
          <w:lang w:val="fr-FR"/>
        </w:rPr>
        <w:t>Ecologic</w:t>
      </w:r>
      <w:proofErr w:type="spellEnd"/>
      <w:r w:rsidRPr="008459F8">
        <w:rPr>
          <w:b/>
          <w:bCs/>
          <w:color w:val="EE0000"/>
          <w:lang w:val="fr-FR"/>
        </w:rPr>
        <w:t> : Fonctionnement de la filière et dispositifs de soutien à la réparation et au réemploi</w:t>
      </w:r>
    </w:p>
    <w:p w14:paraId="27A47CC2" w14:textId="77777777" w:rsidR="00E301AA" w:rsidRPr="008459F8" w:rsidRDefault="00E301AA" w:rsidP="00E301AA">
      <w:pPr>
        <w:spacing w:after="0"/>
        <w:rPr>
          <w:b/>
          <w:bCs/>
          <w:color w:val="EE0000"/>
          <w:lang w:val="fr-FR"/>
        </w:rPr>
      </w:pPr>
    </w:p>
    <w:p w14:paraId="38CBCF06" w14:textId="77777777" w:rsidR="008459F8" w:rsidRDefault="008459F8" w:rsidP="00E301AA">
      <w:pPr>
        <w:spacing w:after="0"/>
        <w:rPr>
          <w:lang w:val="fr-FR"/>
        </w:rPr>
      </w:pPr>
      <w:proofErr w:type="spellStart"/>
      <w:r w:rsidRPr="008459F8">
        <w:rPr>
          <w:lang w:val="fr-FR"/>
        </w:rPr>
        <w:t>Ecologic</w:t>
      </w:r>
      <w:proofErr w:type="spellEnd"/>
      <w:r w:rsidRPr="008459F8">
        <w:rPr>
          <w:lang w:val="fr-FR"/>
        </w:rPr>
        <w:t xml:space="preserve"> a présenté son fonctionnement ainsi que les dispositifs de financement mobilisables pour accompagner les acteurs du réemploi et de la réparation.</w:t>
      </w:r>
    </w:p>
    <w:p w14:paraId="6ED84089" w14:textId="77777777" w:rsidR="00E301AA" w:rsidRPr="008459F8" w:rsidRDefault="00E301AA" w:rsidP="00E301AA">
      <w:pPr>
        <w:spacing w:after="0"/>
        <w:rPr>
          <w:lang w:val="fr-FR"/>
        </w:rPr>
      </w:pPr>
    </w:p>
    <w:p w14:paraId="7DD1F8D2" w14:textId="77777777" w:rsidR="008459F8" w:rsidRDefault="008459F8" w:rsidP="00E301AA">
      <w:pPr>
        <w:spacing w:after="0"/>
        <w:rPr>
          <w:b/>
          <w:bCs/>
          <w:lang w:val="fr-FR"/>
        </w:rPr>
      </w:pPr>
      <w:r w:rsidRPr="008459F8">
        <w:rPr>
          <w:b/>
          <w:bCs/>
          <w:lang w:val="fr-FR"/>
        </w:rPr>
        <w:t>Plateforme de dons de matériels</w:t>
      </w:r>
    </w:p>
    <w:p w14:paraId="5B415D92" w14:textId="77777777" w:rsidR="00E301AA" w:rsidRPr="008459F8" w:rsidRDefault="00E301AA" w:rsidP="00E301AA">
      <w:pPr>
        <w:spacing w:after="0"/>
        <w:rPr>
          <w:b/>
          <w:bCs/>
          <w:lang w:val="fr-FR"/>
        </w:rPr>
      </w:pPr>
    </w:p>
    <w:p w14:paraId="7B439E80" w14:textId="77777777" w:rsidR="008459F8" w:rsidRPr="008459F8" w:rsidRDefault="008459F8" w:rsidP="00E301AA">
      <w:pPr>
        <w:spacing w:after="0"/>
        <w:rPr>
          <w:lang w:val="fr-FR"/>
        </w:rPr>
      </w:pPr>
      <w:r w:rsidRPr="008459F8">
        <w:rPr>
          <w:lang w:val="fr-FR"/>
        </w:rPr>
        <w:lastRenderedPageBreak/>
        <w:t xml:space="preserve">Depuis environ 18 mois, </w:t>
      </w:r>
      <w:proofErr w:type="spellStart"/>
      <w:r w:rsidRPr="008459F8">
        <w:rPr>
          <w:lang w:val="fr-FR"/>
        </w:rPr>
        <w:t>Ecologic</w:t>
      </w:r>
      <w:proofErr w:type="spellEnd"/>
      <w:r w:rsidRPr="008459F8">
        <w:rPr>
          <w:lang w:val="fr-FR"/>
        </w:rPr>
        <w:t xml:space="preserve"> développe une plateforme destinée à faciliter les dons d’équipements entre entreprises, collectivités et associations.</w:t>
      </w:r>
    </w:p>
    <w:p w14:paraId="6C248B69" w14:textId="77777777" w:rsidR="008459F8" w:rsidRPr="008459F8" w:rsidRDefault="008459F8" w:rsidP="00E301AA">
      <w:pPr>
        <w:spacing w:after="0"/>
        <w:rPr>
          <w:lang w:val="fr-FR"/>
        </w:rPr>
      </w:pPr>
      <w:r w:rsidRPr="008459F8">
        <w:rPr>
          <w:lang w:val="fr-FR"/>
        </w:rPr>
        <w:t xml:space="preserve">Cette plateforme vise à favoriser les échanges de proximité, en mettant en relation des structures situées dans un rayon maximal de 100 km. </w:t>
      </w:r>
      <w:proofErr w:type="spellStart"/>
      <w:r w:rsidRPr="008459F8">
        <w:rPr>
          <w:lang w:val="fr-FR"/>
        </w:rPr>
        <w:t>Ecologic</w:t>
      </w:r>
      <w:proofErr w:type="spellEnd"/>
      <w:r w:rsidRPr="008459F8">
        <w:rPr>
          <w:lang w:val="fr-FR"/>
        </w:rPr>
        <w:t xml:space="preserve"> prend en charge la rémunération des acteurs du réemploi assurant la collecte des équipements donnés.</w:t>
      </w:r>
    </w:p>
    <w:p w14:paraId="51051F2C" w14:textId="77777777" w:rsidR="008459F8" w:rsidRDefault="008459F8" w:rsidP="00E301AA">
      <w:pPr>
        <w:spacing w:after="0"/>
        <w:rPr>
          <w:lang w:val="fr-FR"/>
        </w:rPr>
      </w:pPr>
      <w:r w:rsidRPr="008459F8">
        <w:rPr>
          <w:lang w:val="fr-FR"/>
        </w:rPr>
        <w:t>À ce jour, 50 tonnes d'équipements ont été données par l’intermédiaire de cette plateforme.</w:t>
      </w:r>
    </w:p>
    <w:p w14:paraId="3CD27649" w14:textId="77777777" w:rsidR="00E301AA" w:rsidRPr="008459F8" w:rsidRDefault="00E301AA" w:rsidP="00E301AA">
      <w:pPr>
        <w:spacing w:after="0"/>
        <w:rPr>
          <w:lang w:val="fr-FR"/>
        </w:rPr>
      </w:pPr>
    </w:p>
    <w:p w14:paraId="4C89C7B4" w14:textId="77777777" w:rsidR="008459F8" w:rsidRDefault="008459F8" w:rsidP="00E301AA">
      <w:pPr>
        <w:spacing w:after="0"/>
        <w:rPr>
          <w:b/>
          <w:bCs/>
          <w:lang w:val="fr-FR"/>
        </w:rPr>
      </w:pPr>
      <w:r w:rsidRPr="008459F8">
        <w:rPr>
          <w:b/>
          <w:bCs/>
          <w:lang w:val="fr-FR"/>
        </w:rPr>
        <w:t>Soutien aux ateliers d’autoréparation accompagnée</w:t>
      </w:r>
    </w:p>
    <w:p w14:paraId="517098CC" w14:textId="77777777" w:rsidR="00170C6F" w:rsidRPr="008459F8" w:rsidRDefault="00170C6F" w:rsidP="00E301AA">
      <w:pPr>
        <w:spacing w:after="0"/>
        <w:rPr>
          <w:b/>
          <w:bCs/>
          <w:lang w:val="fr-FR"/>
        </w:rPr>
      </w:pPr>
    </w:p>
    <w:p w14:paraId="5CBF33BC" w14:textId="77777777" w:rsidR="008459F8" w:rsidRPr="008459F8" w:rsidRDefault="008459F8" w:rsidP="00E301AA">
      <w:pPr>
        <w:spacing w:after="0"/>
        <w:rPr>
          <w:lang w:val="fr-FR"/>
        </w:rPr>
      </w:pPr>
      <w:r w:rsidRPr="008459F8">
        <w:rPr>
          <w:lang w:val="fr-FR"/>
        </w:rPr>
        <w:t xml:space="preserve">Les échanges ont porté sur les possibilités de financement des ateliers d’autoréparation accompagnée, notamment ceux organisés par les </w:t>
      </w:r>
      <w:proofErr w:type="spellStart"/>
      <w:r w:rsidRPr="008459F8">
        <w:rPr>
          <w:lang w:val="fr-FR"/>
        </w:rPr>
        <w:t>Repair</w:t>
      </w:r>
      <w:proofErr w:type="spellEnd"/>
      <w:r w:rsidRPr="008459F8">
        <w:rPr>
          <w:lang w:val="fr-FR"/>
        </w:rPr>
        <w:t xml:space="preserve"> Cafés.</w:t>
      </w:r>
    </w:p>
    <w:p w14:paraId="2E3089FE" w14:textId="77777777" w:rsidR="008459F8" w:rsidRPr="008459F8" w:rsidRDefault="008459F8" w:rsidP="00E301AA">
      <w:pPr>
        <w:spacing w:after="0"/>
        <w:rPr>
          <w:lang w:val="fr-FR"/>
        </w:rPr>
      </w:pPr>
      <w:proofErr w:type="spellStart"/>
      <w:r w:rsidRPr="008459F8">
        <w:rPr>
          <w:lang w:val="fr-FR"/>
        </w:rPr>
        <w:t>Ecologic</w:t>
      </w:r>
      <w:proofErr w:type="spellEnd"/>
      <w:r w:rsidRPr="008459F8">
        <w:rPr>
          <w:lang w:val="fr-FR"/>
        </w:rPr>
        <w:t xml:space="preserve"> peut soutenir financièrement ce type d’activité, sous réserve de certaines conditions, notamment la capacité à produire une facture et la détention du label </w:t>
      </w:r>
      <w:proofErr w:type="spellStart"/>
      <w:r w:rsidRPr="008459F8">
        <w:rPr>
          <w:lang w:val="fr-FR"/>
        </w:rPr>
        <w:t>QualiRépar</w:t>
      </w:r>
      <w:proofErr w:type="spellEnd"/>
      <w:r w:rsidRPr="008459F8">
        <w:rPr>
          <w:lang w:val="fr-FR"/>
        </w:rPr>
        <w:t>.</w:t>
      </w:r>
    </w:p>
    <w:p w14:paraId="172A8ED2" w14:textId="77777777" w:rsidR="008459F8" w:rsidRPr="008459F8" w:rsidRDefault="008459F8" w:rsidP="00E301AA">
      <w:pPr>
        <w:spacing w:after="0"/>
        <w:rPr>
          <w:lang w:val="fr-FR"/>
        </w:rPr>
      </w:pPr>
      <w:r w:rsidRPr="008459F8">
        <w:rPr>
          <w:lang w:val="fr-FR"/>
        </w:rPr>
        <w:t xml:space="preserve">Ces exigences constituent toutefois un frein pour de nombreux </w:t>
      </w:r>
      <w:proofErr w:type="spellStart"/>
      <w:r w:rsidRPr="008459F8">
        <w:rPr>
          <w:lang w:val="fr-FR"/>
        </w:rPr>
        <w:t>Repair</w:t>
      </w:r>
      <w:proofErr w:type="spellEnd"/>
      <w:r w:rsidRPr="008459F8">
        <w:rPr>
          <w:lang w:val="fr-FR"/>
        </w:rPr>
        <w:t xml:space="preserve"> Cafés, qui ne disposent pas nécessairement du statut ou de la labellisation requis.</w:t>
      </w:r>
    </w:p>
    <w:p w14:paraId="56B5D4F2" w14:textId="77777777" w:rsidR="008459F8" w:rsidRPr="008459F8" w:rsidRDefault="008459F8" w:rsidP="00E301AA">
      <w:pPr>
        <w:spacing w:after="0"/>
        <w:rPr>
          <w:lang w:val="fr-FR"/>
        </w:rPr>
      </w:pPr>
      <w:r w:rsidRPr="008459F8">
        <w:rPr>
          <w:lang w:val="fr-FR"/>
        </w:rPr>
        <w:t>Cette discussion ouvre plusieurs pistes de réflexion :</w:t>
      </w:r>
    </w:p>
    <w:p w14:paraId="18B72CC5" w14:textId="77777777" w:rsidR="008459F8" w:rsidRPr="00483892" w:rsidRDefault="008459F8" w:rsidP="00E301AA">
      <w:pPr>
        <w:numPr>
          <w:ilvl w:val="0"/>
          <w:numId w:val="2"/>
        </w:numPr>
        <w:spacing w:after="0"/>
        <w:rPr>
          <w:lang w:val="fr-FR"/>
        </w:rPr>
      </w:pPr>
      <w:r w:rsidRPr="00483892">
        <w:rPr>
          <w:lang w:val="fr-FR"/>
        </w:rPr>
        <w:t>Comment faciliter l’accès des ateliers d’autoréparation accompagnée aux dispositifs de financement existants ?</w:t>
      </w:r>
    </w:p>
    <w:p w14:paraId="463D47C6" w14:textId="77777777" w:rsidR="008459F8" w:rsidRPr="00483892" w:rsidRDefault="008459F8" w:rsidP="00E301AA">
      <w:pPr>
        <w:numPr>
          <w:ilvl w:val="0"/>
          <w:numId w:val="2"/>
        </w:numPr>
        <w:spacing w:after="0"/>
        <w:rPr>
          <w:lang w:val="fr-FR"/>
        </w:rPr>
      </w:pPr>
      <w:r w:rsidRPr="00483892">
        <w:rPr>
          <w:lang w:val="fr-FR"/>
        </w:rPr>
        <w:t>Existe-t-il une opportunité de développer davantage ces ateliers à l’échelle des territoires ?</w:t>
      </w:r>
    </w:p>
    <w:p w14:paraId="37F75856" w14:textId="77777777" w:rsidR="008459F8" w:rsidRPr="00483892" w:rsidRDefault="008459F8" w:rsidP="00E301AA">
      <w:pPr>
        <w:numPr>
          <w:ilvl w:val="0"/>
          <w:numId w:val="2"/>
        </w:numPr>
        <w:spacing w:after="0"/>
        <w:rPr>
          <w:lang w:val="fr-FR"/>
        </w:rPr>
      </w:pPr>
      <w:r w:rsidRPr="00483892">
        <w:rPr>
          <w:lang w:val="fr-FR"/>
        </w:rPr>
        <w:t>Comment lever les freins administratifs et assurantiels associés à ces activités ?</w:t>
      </w:r>
    </w:p>
    <w:p w14:paraId="042ED8DA" w14:textId="77777777" w:rsidR="00E301AA" w:rsidRPr="00E301AA" w:rsidRDefault="00E301AA" w:rsidP="00E301AA">
      <w:pPr>
        <w:spacing w:after="0"/>
        <w:ind w:left="720"/>
        <w:rPr>
          <w:color w:val="0070C0"/>
          <w:lang w:val="fr-FR"/>
        </w:rPr>
      </w:pPr>
    </w:p>
    <w:p w14:paraId="2704BA2E" w14:textId="77777777" w:rsidR="008459F8" w:rsidRDefault="008459F8" w:rsidP="00E301AA">
      <w:pPr>
        <w:spacing w:after="0"/>
        <w:rPr>
          <w:b/>
          <w:bCs/>
          <w:lang w:val="fr-FR"/>
        </w:rPr>
      </w:pPr>
      <w:r w:rsidRPr="008459F8">
        <w:rPr>
          <w:b/>
          <w:bCs/>
          <w:lang w:val="fr-FR"/>
        </w:rPr>
        <w:t>Un exemple inspirant : le réseau L’Heureux Cyclage</w:t>
      </w:r>
    </w:p>
    <w:p w14:paraId="670AE0D7" w14:textId="77777777" w:rsidR="00170C6F" w:rsidRPr="008459F8" w:rsidRDefault="00170C6F" w:rsidP="00E301AA">
      <w:pPr>
        <w:spacing w:after="0"/>
        <w:rPr>
          <w:lang w:val="fr-FR"/>
        </w:rPr>
      </w:pPr>
    </w:p>
    <w:p w14:paraId="7B672F81" w14:textId="77777777" w:rsidR="008459F8" w:rsidRPr="008459F8" w:rsidRDefault="008459F8" w:rsidP="00E301AA">
      <w:pPr>
        <w:spacing w:after="0"/>
        <w:rPr>
          <w:lang w:val="fr-FR"/>
        </w:rPr>
      </w:pPr>
      <w:r w:rsidRPr="008459F8">
        <w:rPr>
          <w:lang w:val="fr-FR"/>
        </w:rPr>
        <w:t xml:space="preserve">Le partenariat entre </w:t>
      </w:r>
      <w:proofErr w:type="spellStart"/>
      <w:r w:rsidRPr="008459F8">
        <w:rPr>
          <w:lang w:val="fr-FR"/>
        </w:rPr>
        <w:t>Ecologic</w:t>
      </w:r>
      <w:proofErr w:type="spellEnd"/>
      <w:r w:rsidRPr="008459F8">
        <w:rPr>
          <w:lang w:val="fr-FR"/>
        </w:rPr>
        <w:t xml:space="preserve"> et le réseau </w:t>
      </w:r>
      <w:hyperlink r:id="rId6" w:history="1">
        <w:r w:rsidRPr="008459F8">
          <w:rPr>
            <w:rStyle w:val="Lienhypertexte"/>
            <w:lang w:val="fr-FR"/>
          </w:rPr>
          <w:t>L’Heureux Cyclage</w:t>
        </w:r>
      </w:hyperlink>
      <w:r w:rsidRPr="008459F8">
        <w:rPr>
          <w:lang w:val="fr-FR"/>
        </w:rPr>
        <w:t xml:space="preserve"> constitue un exemple de dispositif permettant de soutenir financièrement des ateliers vélo participatifs et solidaires.</w:t>
      </w:r>
    </w:p>
    <w:p w14:paraId="40965BED" w14:textId="77777777" w:rsidR="008459F8" w:rsidRPr="008459F8" w:rsidRDefault="008459F8" w:rsidP="00E301AA">
      <w:pPr>
        <w:spacing w:after="0"/>
        <w:rPr>
          <w:lang w:val="fr-FR"/>
        </w:rPr>
      </w:pPr>
      <w:r w:rsidRPr="008459F8">
        <w:rPr>
          <w:lang w:val="fr-FR"/>
        </w:rPr>
        <w:t>Ce modèle pourrait nourrir les réflexions sur le développement de dispositifs similaires pour la réparation des EEE.</w:t>
      </w:r>
    </w:p>
    <w:p w14:paraId="63517ADF" w14:textId="77777777" w:rsidR="008459F8" w:rsidRDefault="008459F8" w:rsidP="00E301AA">
      <w:pPr>
        <w:spacing w:after="0"/>
        <w:rPr>
          <w:lang w:val="fr-FR"/>
        </w:rPr>
      </w:pPr>
      <w:r w:rsidRPr="008459F8">
        <w:rPr>
          <w:lang w:val="fr-FR"/>
        </w:rPr>
        <w:t xml:space="preserve">Pour en savoir plus : </w:t>
      </w:r>
      <w:hyperlink r:id="rId7" w:history="1">
        <w:r w:rsidRPr="008459F8">
          <w:rPr>
            <w:rStyle w:val="Lienhypertexte"/>
            <w:lang w:val="fr-FR"/>
          </w:rPr>
          <w:t>Dispositif de réemploi des cycles – L’Heureux Cyclage</w:t>
        </w:r>
      </w:hyperlink>
      <w:r w:rsidRPr="008459F8">
        <w:rPr>
          <w:lang w:val="fr-FR"/>
        </w:rPr>
        <w:t>.</w:t>
      </w:r>
    </w:p>
    <w:p w14:paraId="75BA9CE1" w14:textId="77777777" w:rsidR="00E301AA" w:rsidRPr="008459F8" w:rsidRDefault="00E301AA" w:rsidP="00E301AA">
      <w:pPr>
        <w:spacing w:after="0"/>
        <w:rPr>
          <w:lang w:val="fr-FR"/>
        </w:rPr>
      </w:pPr>
    </w:p>
    <w:p w14:paraId="47E3ACCE" w14:textId="77777777" w:rsidR="008459F8" w:rsidRDefault="008459F8" w:rsidP="00E301AA">
      <w:pPr>
        <w:spacing w:after="0"/>
        <w:rPr>
          <w:b/>
          <w:bCs/>
          <w:lang w:val="fr-FR"/>
        </w:rPr>
      </w:pPr>
      <w:r w:rsidRPr="008459F8">
        <w:rPr>
          <w:b/>
          <w:bCs/>
          <w:lang w:val="fr-FR"/>
        </w:rPr>
        <w:t>Appel à projets CAP Réemploi</w:t>
      </w:r>
    </w:p>
    <w:p w14:paraId="3F7523BC" w14:textId="77777777" w:rsidR="00170C6F" w:rsidRPr="008459F8" w:rsidRDefault="00170C6F" w:rsidP="00E301AA">
      <w:pPr>
        <w:spacing w:after="0"/>
        <w:rPr>
          <w:b/>
          <w:bCs/>
          <w:lang w:val="fr-FR"/>
        </w:rPr>
      </w:pPr>
    </w:p>
    <w:p w14:paraId="046934FB" w14:textId="77777777" w:rsidR="008459F8" w:rsidRPr="008459F8" w:rsidRDefault="008459F8" w:rsidP="00E301AA">
      <w:pPr>
        <w:spacing w:after="0"/>
        <w:rPr>
          <w:lang w:val="fr-FR"/>
        </w:rPr>
      </w:pPr>
      <w:proofErr w:type="spellStart"/>
      <w:r w:rsidRPr="008459F8">
        <w:rPr>
          <w:lang w:val="fr-FR"/>
        </w:rPr>
        <w:t>Ecologic</w:t>
      </w:r>
      <w:proofErr w:type="spellEnd"/>
      <w:r w:rsidRPr="008459F8">
        <w:rPr>
          <w:lang w:val="fr-FR"/>
        </w:rPr>
        <w:t xml:space="preserve"> a présenté l’appel à projets </w:t>
      </w:r>
      <w:r w:rsidRPr="00E301AA">
        <w:rPr>
          <w:lang w:val="fr-FR"/>
        </w:rPr>
        <w:t>CAP Réemploi</w:t>
      </w:r>
      <w:r w:rsidRPr="008459F8">
        <w:rPr>
          <w:lang w:val="fr-FR"/>
        </w:rPr>
        <w:t>, ouvert du 24 septembre au 24 novembre 2026.</w:t>
      </w:r>
    </w:p>
    <w:p w14:paraId="53222200" w14:textId="77777777" w:rsidR="008459F8" w:rsidRPr="008459F8" w:rsidRDefault="008459F8" w:rsidP="00E301AA">
      <w:pPr>
        <w:spacing w:after="0"/>
        <w:rPr>
          <w:lang w:val="fr-FR"/>
        </w:rPr>
      </w:pPr>
      <w:r w:rsidRPr="008459F8">
        <w:rPr>
          <w:lang w:val="fr-FR"/>
        </w:rPr>
        <w:t>Ce dispositif vise à cofinancer des projets coopératifs dans la filière des équipements électriques et électroniques.</w:t>
      </w:r>
    </w:p>
    <w:p w14:paraId="5F7F4944" w14:textId="77777777" w:rsidR="008459F8" w:rsidRDefault="008459F8" w:rsidP="00E301AA">
      <w:pPr>
        <w:spacing w:after="0"/>
        <w:rPr>
          <w:lang w:val="fr-FR"/>
        </w:rPr>
      </w:pPr>
      <w:r w:rsidRPr="008459F8">
        <w:rPr>
          <w:lang w:val="fr-FR"/>
        </w:rPr>
        <w:lastRenderedPageBreak/>
        <w:t>L’appel à projets s’inscrit dans la préparation de la prochaine période d’agrément de la filière. Les structures lauréates ont vocation à devenir des partenaires d’</w:t>
      </w:r>
      <w:proofErr w:type="spellStart"/>
      <w:r w:rsidRPr="008459F8">
        <w:rPr>
          <w:lang w:val="fr-FR"/>
        </w:rPr>
        <w:t>Ecologic</w:t>
      </w:r>
      <w:proofErr w:type="spellEnd"/>
      <w:r w:rsidRPr="008459F8">
        <w:rPr>
          <w:lang w:val="fr-FR"/>
        </w:rPr>
        <w:t xml:space="preserve"> dans le cadre de ce futur agrément.</w:t>
      </w:r>
    </w:p>
    <w:p w14:paraId="056B8792" w14:textId="77777777" w:rsidR="00E301AA" w:rsidRPr="008459F8" w:rsidRDefault="00E301AA" w:rsidP="00E301AA">
      <w:pPr>
        <w:spacing w:after="0"/>
        <w:rPr>
          <w:lang w:val="fr-FR"/>
        </w:rPr>
      </w:pPr>
    </w:p>
    <w:p w14:paraId="312AABCB" w14:textId="61169681" w:rsidR="008459F8" w:rsidRPr="00170C6F" w:rsidRDefault="008459F8" w:rsidP="00170C6F">
      <w:pPr>
        <w:pStyle w:val="Paragraphedeliste"/>
        <w:numPr>
          <w:ilvl w:val="0"/>
          <w:numId w:val="6"/>
        </w:numPr>
        <w:spacing w:after="0"/>
        <w:rPr>
          <w:b/>
          <w:bCs/>
          <w:color w:val="EE0000"/>
          <w:lang w:val="fr-FR"/>
        </w:rPr>
      </w:pPr>
      <w:r w:rsidRPr="00170C6F">
        <w:rPr>
          <w:b/>
          <w:bCs/>
          <w:color w:val="EE0000"/>
          <w:lang w:val="fr-FR"/>
        </w:rPr>
        <w:t>Intervention du CRAR Normandie</w:t>
      </w:r>
      <w:r w:rsidR="00170C6F">
        <w:rPr>
          <w:b/>
          <w:bCs/>
          <w:color w:val="EE0000"/>
          <w:lang w:val="fr-FR"/>
        </w:rPr>
        <w:t> :</w:t>
      </w:r>
      <w:r w:rsidRPr="00170C6F">
        <w:rPr>
          <w:b/>
          <w:bCs/>
          <w:color w:val="EE0000"/>
          <w:lang w:val="fr-FR"/>
        </w:rPr>
        <w:t xml:space="preserve"> Bilan de l’Observatoire du réemploi 2025 et projets en cours</w:t>
      </w:r>
    </w:p>
    <w:p w14:paraId="610949B5" w14:textId="77777777" w:rsidR="00170C6F" w:rsidRPr="008459F8" w:rsidRDefault="00170C6F" w:rsidP="00E301AA">
      <w:pPr>
        <w:spacing w:after="0"/>
        <w:rPr>
          <w:lang w:val="fr-FR"/>
        </w:rPr>
      </w:pPr>
    </w:p>
    <w:p w14:paraId="3B19BDC2" w14:textId="77777777" w:rsidR="008459F8" w:rsidRDefault="008459F8" w:rsidP="00E301AA">
      <w:pPr>
        <w:spacing w:after="0"/>
        <w:rPr>
          <w:b/>
          <w:bCs/>
          <w:lang w:val="fr-FR"/>
        </w:rPr>
      </w:pPr>
      <w:r w:rsidRPr="008459F8">
        <w:rPr>
          <w:b/>
          <w:bCs/>
          <w:lang w:val="fr-FR"/>
        </w:rPr>
        <w:t>Actualisation de la cartographie des acteurs</w:t>
      </w:r>
    </w:p>
    <w:p w14:paraId="6D85D415" w14:textId="77777777" w:rsidR="00170C6F" w:rsidRPr="008459F8" w:rsidRDefault="00170C6F" w:rsidP="00E301AA">
      <w:pPr>
        <w:spacing w:after="0"/>
        <w:rPr>
          <w:b/>
          <w:bCs/>
          <w:lang w:val="fr-FR"/>
        </w:rPr>
      </w:pPr>
    </w:p>
    <w:p w14:paraId="6591964A" w14:textId="77777777" w:rsidR="008459F8" w:rsidRPr="008459F8" w:rsidRDefault="008459F8" w:rsidP="00E301AA">
      <w:pPr>
        <w:spacing w:after="0"/>
        <w:rPr>
          <w:lang w:val="fr-FR"/>
        </w:rPr>
      </w:pPr>
      <w:r w:rsidRPr="008459F8">
        <w:rPr>
          <w:lang w:val="fr-FR"/>
        </w:rPr>
        <w:t>Une nouvelle version de la cartographie des acteurs du réemploi solidaire en Normandie a été réalisée et mise à jour.</w:t>
      </w:r>
    </w:p>
    <w:p w14:paraId="1D3F746B" w14:textId="77777777" w:rsidR="008459F8" w:rsidRDefault="008459F8" w:rsidP="00E301AA">
      <w:pPr>
        <w:spacing w:after="0"/>
        <w:rPr>
          <w:lang w:val="fr-FR"/>
        </w:rPr>
      </w:pPr>
      <w:r w:rsidRPr="008459F8">
        <w:rPr>
          <w:lang w:val="fr-FR"/>
        </w:rPr>
        <w:t>Cet outil permet d’améliorer la connaissance et la visibilité des structures présentes sur le territoire.</w:t>
      </w:r>
    </w:p>
    <w:p w14:paraId="0623EDBD" w14:textId="77777777" w:rsidR="00170C6F" w:rsidRPr="008459F8" w:rsidRDefault="00170C6F" w:rsidP="00E301AA">
      <w:pPr>
        <w:spacing w:after="0"/>
        <w:rPr>
          <w:lang w:val="fr-FR"/>
        </w:rPr>
      </w:pPr>
    </w:p>
    <w:p w14:paraId="2661F70D" w14:textId="77777777" w:rsidR="008459F8" w:rsidRDefault="008459F8" w:rsidP="00E301AA">
      <w:pPr>
        <w:spacing w:after="0"/>
        <w:rPr>
          <w:b/>
          <w:bCs/>
          <w:lang w:val="fr-FR"/>
        </w:rPr>
      </w:pPr>
      <w:r w:rsidRPr="008459F8">
        <w:rPr>
          <w:b/>
          <w:bCs/>
          <w:lang w:val="fr-FR"/>
        </w:rPr>
        <w:t>Projet « Coopération numérique »</w:t>
      </w:r>
    </w:p>
    <w:p w14:paraId="3B646F61" w14:textId="77777777" w:rsidR="00170C6F" w:rsidRPr="008459F8" w:rsidRDefault="00170C6F" w:rsidP="00E301AA">
      <w:pPr>
        <w:spacing w:after="0"/>
        <w:rPr>
          <w:b/>
          <w:bCs/>
          <w:lang w:val="fr-FR"/>
        </w:rPr>
      </w:pPr>
    </w:p>
    <w:p w14:paraId="174F80D2" w14:textId="77777777" w:rsidR="008459F8" w:rsidRPr="00170C6F" w:rsidRDefault="008459F8" w:rsidP="00E301AA">
      <w:pPr>
        <w:spacing w:after="0"/>
        <w:rPr>
          <w:lang w:val="fr-FR"/>
        </w:rPr>
      </w:pPr>
      <w:r w:rsidRPr="008459F8">
        <w:rPr>
          <w:lang w:val="fr-FR"/>
        </w:rPr>
        <w:t xml:space="preserve">Le projet Coopération numérique se poursuit avec l’élaboration de la </w:t>
      </w:r>
      <w:r w:rsidRPr="00170C6F">
        <w:rPr>
          <w:lang w:val="fr-FR"/>
        </w:rPr>
        <w:t>feuille de route 2027-2029.</w:t>
      </w:r>
    </w:p>
    <w:p w14:paraId="600DBC9F" w14:textId="77777777" w:rsidR="008459F8" w:rsidRDefault="008459F8" w:rsidP="00E301AA">
      <w:pPr>
        <w:spacing w:after="0"/>
        <w:rPr>
          <w:lang w:val="fr-FR"/>
        </w:rPr>
      </w:pPr>
      <w:r w:rsidRPr="008459F8">
        <w:rPr>
          <w:lang w:val="fr-FR"/>
        </w:rPr>
        <w:t>Cette démarche vise à structurer les orientations et les actions à conduire sur cette nouvelle période.</w:t>
      </w:r>
    </w:p>
    <w:p w14:paraId="122878E5" w14:textId="77777777" w:rsidR="00170C6F" w:rsidRPr="008459F8" w:rsidRDefault="00170C6F" w:rsidP="00E301AA">
      <w:pPr>
        <w:spacing w:after="0"/>
        <w:rPr>
          <w:lang w:val="fr-FR"/>
        </w:rPr>
      </w:pPr>
    </w:p>
    <w:p w14:paraId="0A0A12C8" w14:textId="487B553F" w:rsidR="008459F8" w:rsidRDefault="008459F8" w:rsidP="00E301AA">
      <w:pPr>
        <w:spacing w:after="0"/>
        <w:rPr>
          <w:b/>
          <w:bCs/>
          <w:lang w:val="fr-FR"/>
        </w:rPr>
      </w:pPr>
      <w:r w:rsidRPr="008459F8">
        <w:rPr>
          <w:b/>
          <w:bCs/>
          <w:lang w:val="fr-FR"/>
        </w:rPr>
        <w:t>Projet ECIV</w:t>
      </w:r>
      <w:r w:rsidR="00170C6F">
        <w:rPr>
          <w:b/>
          <w:bCs/>
          <w:lang w:val="fr-FR"/>
        </w:rPr>
        <w:t> :</w:t>
      </w:r>
      <w:r w:rsidRPr="008459F8">
        <w:rPr>
          <w:b/>
          <w:bCs/>
          <w:lang w:val="fr-FR"/>
        </w:rPr>
        <w:t xml:space="preserve"> REVALUE (2027-2028)</w:t>
      </w:r>
    </w:p>
    <w:p w14:paraId="20A0E998" w14:textId="77777777" w:rsidR="00170C6F" w:rsidRPr="008459F8" w:rsidRDefault="00170C6F" w:rsidP="00E301AA">
      <w:pPr>
        <w:spacing w:after="0"/>
        <w:rPr>
          <w:b/>
          <w:bCs/>
          <w:lang w:val="fr-FR"/>
        </w:rPr>
      </w:pPr>
    </w:p>
    <w:p w14:paraId="3F7F2F2A" w14:textId="7CC1FE7D" w:rsidR="008459F8" w:rsidRPr="008459F8" w:rsidRDefault="008459F8" w:rsidP="00E301AA">
      <w:pPr>
        <w:spacing w:after="0"/>
        <w:rPr>
          <w:lang w:val="fr-FR"/>
        </w:rPr>
      </w:pPr>
      <w:r w:rsidRPr="008459F8">
        <w:rPr>
          <w:lang w:val="fr-FR"/>
        </w:rPr>
        <w:t xml:space="preserve">Le projet REVALUE, prévu pour la période 2027-2028, poursuit </w:t>
      </w:r>
      <w:r w:rsidR="00170C6F">
        <w:rPr>
          <w:lang w:val="fr-FR"/>
        </w:rPr>
        <w:t>2</w:t>
      </w:r>
      <w:r w:rsidRPr="008459F8">
        <w:rPr>
          <w:lang w:val="fr-FR"/>
        </w:rPr>
        <w:t xml:space="preserve"> objectifs principaux :</w:t>
      </w:r>
    </w:p>
    <w:p w14:paraId="0D41340E" w14:textId="77777777" w:rsidR="008459F8" w:rsidRPr="00170C6F" w:rsidRDefault="008459F8" w:rsidP="00E301AA">
      <w:pPr>
        <w:numPr>
          <w:ilvl w:val="0"/>
          <w:numId w:val="3"/>
        </w:numPr>
        <w:spacing w:after="0"/>
        <w:rPr>
          <w:lang w:val="fr-FR"/>
        </w:rPr>
      </w:pPr>
      <w:r w:rsidRPr="00170C6F">
        <w:rPr>
          <w:lang w:val="fr-FR"/>
        </w:rPr>
        <w:t>Augmenter le taux de réparation des équipements électriques et électroniques, afin de favoriser l’allongement de leur durée de vie.</w:t>
      </w:r>
    </w:p>
    <w:p w14:paraId="1976AFBD" w14:textId="77777777" w:rsidR="008459F8" w:rsidRDefault="008459F8" w:rsidP="00E301AA">
      <w:pPr>
        <w:numPr>
          <w:ilvl w:val="0"/>
          <w:numId w:val="3"/>
        </w:numPr>
        <w:spacing w:after="0"/>
        <w:rPr>
          <w:lang w:val="fr-FR"/>
        </w:rPr>
      </w:pPr>
      <w:r w:rsidRPr="00170C6F">
        <w:rPr>
          <w:lang w:val="fr-FR"/>
        </w:rPr>
        <w:t>Évaluer le potentiel de développement d’une filière de tri des matières issues des EEE</w:t>
      </w:r>
      <w:r w:rsidRPr="008459F8">
        <w:rPr>
          <w:lang w:val="fr-FR"/>
        </w:rPr>
        <w:t>, avec une attention particulière portée aux plastiques.</w:t>
      </w:r>
    </w:p>
    <w:p w14:paraId="581BCE9D" w14:textId="77777777" w:rsidR="00170C6F" w:rsidRPr="008459F8" w:rsidRDefault="00170C6F" w:rsidP="00170C6F">
      <w:pPr>
        <w:spacing w:after="0"/>
        <w:ind w:left="720"/>
        <w:rPr>
          <w:lang w:val="fr-FR"/>
        </w:rPr>
      </w:pPr>
    </w:p>
    <w:p w14:paraId="7940B767" w14:textId="77777777" w:rsidR="008459F8" w:rsidRDefault="008459F8" w:rsidP="00E301AA">
      <w:pPr>
        <w:spacing w:after="0"/>
        <w:rPr>
          <w:lang w:val="fr-FR"/>
        </w:rPr>
      </w:pPr>
      <w:r w:rsidRPr="008459F8">
        <w:rPr>
          <w:lang w:val="fr-FR"/>
        </w:rPr>
        <w:t>Ce projet s’inscrit dans une démarche de renforcement de la circularité des équipements et d’amélioration de la valorisation des matières.</w:t>
      </w:r>
    </w:p>
    <w:p w14:paraId="43622EA0" w14:textId="77777777" w:rsidR="00170C6F" w:rsidRPr="008459F8" w:rsidRDefault="00170C6F" w:rsidP="00E301AA">
      <w:pPr>
        <w:spacing w:after="0"/>
        <w:rPr>
          <w:lang w:val="fr-FR"/>
        </w:rPr>
      </w:pPr>
    </w:p>
    <w:p w14:paraId="42C8F124" w14:textId="64595169" w:rsidR="008459F8" w:rsidRPr="00170C6F" w:rsidRDefault="008459F8" w:rsidP="00170C6F">
      <w:pPr>
        <w:pStyle w:val="Paragraphedeliste"/>
        <w:numPr>
          <w:ilvl w:val="0"/>
          <w:numId w:val="6"/>
        </w:numPr>
        <w:spacing w:after="0"/>
        <w:rPr>
          <w:b/>
          <w:bCs/>
          <w:color w:val="EE0000"/>
          <w:lang w:val="fr-FR"/>
        </w:rPr>
      </w:pPr>
      <w:r w:rsidRPr="00170C6F">
        <w:rPr>
          <w:b/>
          <w:bCs/>
          <w:color w:val="EE0000"/>
          <w:lang w:val="fr-FR"/>
        </w:rPr>
        <w:t>Témoignage de Clips Ressourcerie</w:t>
      </w:r>
      <w:r w:rsidR="00170C6F">
        <w:rPr>
          <w:b/>
          <w:bCs/>
          <w:color w:val="EE0000"/>
          <w:lang w:val="fr-FR"/>
        </w:rPr>
        <w:t> :</w:t>
      </w:r>
      <w:r w:rsidRPr="00170C6F">
        <w:rPr>
          <w:b/>
          <w:bCs/>
          <w:color w:val="EE0000"/>
          <w:lang w:val="fr-FR"/>
        </w:rPr>
        <w:t xml:space="preserve"> Développement d’un atelier de réparation des DEEE</w:t>
      </w:r>
    </w:p>
    <w:p w14:paraId="267A68B0" w14:textId="77777777" w:rsidR="00170C6F" w:rsidRPr="00170C6F" w:rsidRDefault="00170C6F" w:rsidP="00170C6F">
      <w:pPr>
        <w:pStyle w:val="Paragraphedeliste"/>
        <w:spacing w:after="0"/>
        <w:rPr>
          <w:b/>
          <w:bCs/>
          <w:lang w:val="fr-FR"/>
        </w:rPr>
      </w:pPr>
    </w:p>
    <w:p w14:paraId="31D7BC55" w14:textId="77777777" w:rsidR="008459F8" w:rsidRPr="008459F8" w:rsidRDefault="008459F8" w:rsidP="00E301AA">
      <w:pPr>
        <w:spacing w:after="0"/>
        <w:rPr>
          <w:lang w:val="fr-FR"/>
        </w:rPr>
      </w:pPr>
      <w:r w:rsidRPr="008459F8">
        <w:rPr>
          <w:lang w:val="fr-FR"/>
        </w:rPr>
        <w:t xml:space="preserve">Clips Ressourcerie a présenté son projet de création d’un </w:t>
      </w:r>
      <w:r w:rsidRPr="00170C6F">
        <w:rPr>
          <w:lang w:val="fr-FR"/>
        </w:rPr>
        <w:t>atelier de réparation des DEEE dans le cadre d’un chantier d’insertion</w:t>
      </w:r>
      <w:r w:rsidRPr="008459F8">
        <w:rPr>
          <w:lang w:val="fr-FR"/>
        </w:rPr>
        <w:t>, implanté à Terre-de-Caux.</w:t>
      </w:r>
    </w:p>
    <w:p w14:paraId="5FAB19F6" w14:textId="77777777" w:rsidR="00170C6F" w:rsidRPr="00D51858" w:rsidRDefault="00170C6F" w:rsidP="00E301AA">
      <w:pPr>
        <w:spacing w:after="0"/>
        <w:rPr>
          <w:b/>
          <w:bCs/>
          <w:lang w:val="fr-FR"/>
        </w:rPr>
      </w:pPr>
    </w:p>
    <w:p w14:paraId="3C60E2F1" w14:textId="551D49F5" w:rsidR="008459F8" w:rsidRPr="00D51858" w:rsidRDefault="008459F8" w:rsidP="00E301AA">
      <w:pPr>
        <w:spacing w:after="0"/>
        <w:rPr>
          <w:b/>
          <w:bCs/>
          <w:lang w:val="fr-FR"/>
        </w:rPr>
      </w:pPr>
      <w:r w:rsidRPr="00D51858">
        <w:rPr>
          <w:b/>
          <w:bCs/>
          <w:lang w:val="fr-FR"/>
        </w:rPr>
        <w:t>État d’avancement</w:t>
      </w:r>
    </w:p>
    <w:p w14:paraId="6BEF1E20" w14:textId="77777777" w:rsidR="008459F8" w:rsidRPr="008459F8" w:rsidRDefault="008459F8" w:rsidP="00E301AA">
      <w:pPr>
        <w:spacing w:after="0"/>
        <w:rPr>
          <w:lang w:val="fr-FR"/>
        </w:rPr>
      </w:pPr>
      <w:r w:rsidRPr="008459F8">
        <w:rPr>
          <w:lang w:val="fr-FR"/>
        </w:rPr>
        <w:t>Le projet entre dans sa phase opérationnelle :</w:t>
      </w:r>
    </w:p>
    <w:p w14:paraId="4F63A504" w14:textId="77777777" w:rsidR="008459F8" w:rsidRPr="008459F8" w:rsidRDefault="008459F8" w:rsidP="00E301AA">
      <w:pPr>
        <w:numPr>
          <w:ilvl w:val="0"/>
          <w:numId w:val="4"/>
        </w:numPr>
        <w:spacing w:after="0"/>
        <w:rPr>
          <w:lang w:val="fr-FR"/>
        </w:rPr>
      </w:pPr>
      <w:r w:rsidRPr="008459F8">
        <w:rPr>
          <w:lang w:val="fr-FR"/>
        </w:rPr>
        <w:t>L’équipe d’encadrement vient d’être formée aux activités de réparation.</w:t>
      </w:r>
    </w:p>
    <w:p w14:paraId="3CBE59CD" w14:textId="77777777" w:rsidR="008459F8" w:rsidRDefault="008459F8" w:rsidP="00E301AA">
      <w:pPr>
        <w:numPr>
          <w:ilvl w:val="0"/>
          <w:numId w:val="4"/>
        </w:numPr>
        <w:spacing w:after="0"/>
        <w:rPr>
          <w:lang w:val="fr-FR"/>
        </w:rPr>
      </w:pPr>
      <w:r w:rsidRPr="008459F8">
        <w:rPr>
          <w:lang w:val="fr-FR"/>
        </w:rPr>
        <w:lastRenderedPageBreak/>
        <w:t>L’ouverture des locaux est prévue prochainement.</w:t>
      </w:r>
    </w:p>
    <w:p w14:paraId="5E3B5CB9" w14:textId="77777777" w:rsidR="00170C6F" w:rsidRPr="008459F8" w:rsidRDefault="00170C6F" w:rsidP="00170C6F">
      <w:pPr>
        <w:spacing w:after="0"/>
        <w:ind w:left="720"/>
        <w:rPr>
          <w:lang w:val="fr-FR"/>
        </w:rPr>
      </w:pPr>
    </w:p>
    <w:p w14:paraId="6D87F505" w14:textId="77777777" w:rsidR="008459F8" w:rsidRPr="008459F8" w:rsidRDefault="008459F8" w:rsidP="00E301AA">
      <w:pPr>
        <w:spacing w:after="0"/>
        <w:rPr>
          <w:b/>
          <w:bCs/>
          <w:lang w:val="fr-FR"/>
        </w:rPr>
      </w:pPr>
      <w:r w:rsidRPr="008459F8">
        <w:rPr>
          <w:b/>
          <w:bCs/>
          <w:lang w:val="fr-FR"/>
        </w:rPr>
        <w:t>Financement du projet</w:t>
      </w:r>
    </w:p>
    <w:p w14:paraId="13CFC212" w14:textId="77777777" w:rsidR="008459F8" w:rsidRPr="008459F8" w:rsidRDefault="008459F8" w:rsidP="00E301AA">
      <w:pPr>
        <w:spacing w:after="0"/>
        <w:rPr>
          <w:lang w:val="fr-FR"/>
        </w:rPr>
      </w:pPr>
      <w:r w:rsidRPr="008459F8">
        <w:rPr>
          <w:lang w:val="fr-FR"/>
        </w:rPr>
        <w:t>Le développement de l’atelier bénéficie de plusieurs sources de financement :</w:t>
      </w:r>
    </w:p>
    <w:p w14:paraId="2454ECC1" w14:textId="77777777" w:rsidR="008459F8" w:rsidRPr="008459F8" w:rsidRDefault="008459F8" w:rsidP="00E301AA">
      <w:pPr>
        <w:numPr>
          <w:ilvl w:val="0"/>
          <w:numId w:val="5"/>
        </w:numPr>
        <w:spacing w:after="0"/>
      </w:pPr>
      <w:r w:rsidRPr="008459F8">
        <w:t xml:space="preserve">Fonds </w:t>
      </w:r>
      <w:proofErr w:type="gramStart"/>
      <w:r w:rsidRPr="008459F8">
        <w:t>LEADER ;</w:t>
      </w:r>
      <w:proofErr w:type="gramEnd"/>
    </w:p>
    <w:p w14:paraId="690B7523" w14:textId="77777777" w:rsidR="008459F8" w:rsidRPr="008459F8" w:rsidRDefault="008459F8" w:rsidP="00E301AA">
      <w:pPr>
        <w:numPr>
          <w:ilvl w:val="0"/>
          <w:numId w:val="5"/>
        </w:numPr>
        <w:spacing w:after="0"/>
      </w:pPr>
      <w:proofErr w:type="gramStart"/>
      <w:r w:rsidRPr="008459F8">
        <w:t>Ecologic ;</w:t>
      </w:r>
      <w:proofErr w:type="gramEnd"/>
    </w:p>
    <w:p w14:paraId="7799B56D" w14:textId="77777777" w:rsidR="008459F8" w:rsidRDefault="008459F8" w:rsidP="00E301AA">
      <w:pPr>
        <w:numPr>
          <w:ilvl w:val="0"/>
          <w:numId w:val="5"/>
        </w:numPr>
        <w:spacing w:after="0"/>
      </w:pPr>
      <w:r w:rsidRPr="008459F8">
        <w:t>ADEME.</w:t>
      </w:r>
    </w:p>
    <w:p w14:paraId="75BFF784" w14:textId="77777777" w:rsidR="00170C6F" w:rsidRPr="008459F8" w:rsidRDefault="00170C6F" w:rsidP="00170C6F">
      <w:pPr>
        <w:spacing w:after="0"/>
        <w:ind w:left="720"/>
      </w:pPr>
    </w:p>
    <w:p w14:paraId="5ED1FE26" w14:textId="77777777" w:rsidR="008459F8" w:rsidRPr="008459F8" w:rsidRDefault="008459F8" w:rsidP="00E301AA">
      <w:pPr>
        <w:spacing w:after="0"/>
        <w:rPr>
          <w:b/>
          <w:bCs/>
        </w:rPr>
      </w:pPr>
      <w:proofErr w:type="spellStart"/>
      <w:r w:rsidRPr="008459F8">
        <w:rPr>
          <w:b/>
          <w:bCs/>
        </w:rPr>
        <w:t>Approvisionnement</w:t>
      </w:r>
      <w:proofErr w:type="spellEnd"/>
      <w:r w:rsidRPr="008459F8">
        <w:rPr>
          <w:b/>
          <w:bCs/>
        </w:rPr>
        <w:t xml:space="preserve"> en </w:t>
      </w:r>
      <w:proofErr w:type="spellStart"/>
      <w:r w:rsidRPr="008459F8">
        <w:rPr>
          <w:b/>
          <w:bCs/>
        </w:rPr>
        <w:t>équipements</w:t>
      </w:r>
      <w:proofErr w:type="spellEnd"/>
    </w:p>
    <w:p w14:paraId="390FD2D8" w14:textId="77777777" w:rsidR="008459F8" w:rsidRPr="008459F8" w:rsidRDefault="008459F8" w:rsidP="00E301AA">
      <w:pPr>
        <w:spacing w:after="0"/>
        <w:rPr>
          <w:lang w:val="fr-FR"/>
        </w:rPr>
      </w:pPr>
      <w:r w:rsidRPr="008459F8">
        <w:rPr>
          <w:lang w:val="fr-FR"/>
        </w:rPr>
        <w:t>L’atelier pourra s’appuyer sur un gisement local de DEEE, alimenté par une collecte quotidienne organisée sur le territoire de Caux Seine Agglo (secteur de Caux Vallée de Seine).</w:t>
      </w:r>
    </w:p>
    <w:p w14:paraId="2F18768C" w14:textId="77777777" w:rsidR="008459F8" w:rsidRPr="008459F8" w:rsidRDefault="008459F8" w:rsidP="00E301AA">
      <w:pPr>
        <w:spacing w:after="0"/>
        <w:rPr>
          <w:lang w:val="fr-FR"/>
        </w:rPr>
      </w:pPr>
      <w:r w:rsidRPr="008459F8">
        <w:rPr>
          <w:lang w:val="fr-FR"/>
        </w:rPr>
        <w:t>Cette organisation doit permettre de disposer d’un approvisionnement régulier en équipements susceptibles d’être diagnostiqués, réparés et remis en circulation.</w:t>
      </w:r>
    </w:p>
    <w:p w14:paraId="588896AD" w14:textId="60877032" w:rsidR="008459F8" w:rsidRPr="00D51858" w:rsidRDefault="008459F8" w:rsidP="00E301AA">
      <w:pPr>
        <w:spacing w:after="0"/>
        <w:rPr>
          <w:lang w:val="fr-FR"/>
        </w:rPr>
      </w:pPr>
    </w:p>
    <w:p w14:paraId="0B093F12" w14:textId="2B639BDD" w:rsidR="008459F8" w:rsidRPr="00170C6F" w:rsidRDefault="008459F8" w:rsidP="00170C6F">
      <w:pPr>
        <w:pStyle w:val="Paragraphedeliste"/>
        <w:numPr>
          <w:ilvl w:val="0"/>
          <w:numId w:val="6"/>
        </w:numPr>
        <w:spacing w:after="0"/>
        <w:rPr>
          <w:b/>
          <w:bCs/>
          <w:color w:val="EE0000"/>
          <w:lang w:val="fr-FR"/>
        </w:rPr>
      </w:pPr>
      <w:r w:rsidRPr="00170C6F">
        <w:rPr>
          <w:b/>
          <w:bCs/>
          <w:color w:val="EE0000"/>
          <w:lang w:val="fr-FR"/>
        </w:rPr>
        <w:t>Principaux enseignements et pistes de réflexion</w:t>
      </w:r>
    </w:p>
    <w:p w14:paraId="535628AF" w14:textId="77777777" w:rsidR="00170C6F" w:rsidRPr="00170C6F" w:rsidRDefault="00170C6F" w:rsidP="00170C6F">
      <w:pPr>
        <w:pStyle w:val="Paragraphedeliste"/>
        <w:spacing w:after="0"/>
        <w:rPr>
          <w:b/>
          <w:bCs/>
          <w:lang w:val="fr-FR"/>
        </w:rPr>
      </w:pPr>
    </w:p>
    <w:p w14:paraId="7CC54F4E" w14:textId="77777777" w:rsidR="008459F8" w:rsidRDefault="008459F8" w:rsidP="00E301AA">
      <w:pPr>
        <w:spacing w:after="0"/>
        <w:rPr>
          <w:lang w:val="fr-FR"/>
        </w:rPr>
      </w:pPr>
      <w:r w:rsidRPr="008459F8">
        <w:rPr>
          <w:lang w:val="fr-FR"/>
        </w:rPr>
        <w:t>Plusieurs enjeux transversaux ressortent de cet atelier.</w:t>
      </w:r>
    </w:p>
    <w:p w14:paraId="7FE08B70" w14:textId="77777777" w:rsidR="00170C6F" w:rsidRPr="008459F8" w:rsidRDefault="00170C6F" w:rsidP="00170C6F">
      <w:pPr>
        <w:spacing w:after="0"/>
        <w:rPr>
          <w:lang w:val="fr-FR"/>
        </w:rPr>
      </w:pPr>
    </w:p>
    <w:p w14:paraId="38806543" w14:textId="5C6256A7" w:rsidR="008459F8" w:rsidRPr="00170C6F" w:rsidRDefault="008459F8" w:rsidP="00170C6F">
      <w:pPr>
        <w:pStyle w:val="Paragraphedeliste"/>
        <w:numPr>
          <w:ilvl w:val="0"/>
          <w:numId w:val="9"/>
        </w:numPr>
        <w:spacing w:after="0"/>
        <w:rPr>
          <w:lang w:val="fr-FR"/>
        </w:rPr>
      </w:pPr>
      <w:r w:rsidRPr="00170C6F">
        <w:rPr>
          <w:b/>
          <w:bCs/>
          <w:lang w:val="fr-FR"/>
        </w:rPr>
        <w:t>Améliorer la connaissance et le suivi des flux de DEEE.</w:t>
      </w:r>
      <w:r w:rsidRPr="00170C6F">
        <w:rPr>
          <w:lang w:val="fr-FR"/>
        </w:rPr>
        <w:br/>
        <w:t>Les échanges ont mis en évidence l’intérêt de disposer d’indicateurs complémentaires sur l’évolution des mises en marché, l’origine des équipements collectés et les quantités effectivement recyclées.</w:t>
      </w:r>
    </w:p>
    <w:p w14:paraId="41AE5DD2" w14:textId="77777777" w:rsidR="00170C6F" w:rsidRPr="00170C6F" w:rsidRDefault="00170C6F" w:rsidP="00170C6F">
      <w:pPr>
        <w:pStyle w:val="Paragraphedeliste"/>
        <w:spacing w:after="0"/>
        <w:rPr>
          <w:lang w:val="fr-FR"/>
        </w:rPr>
      </w:pPr>
    </w:p>
    <w:p w14:paraId="14708B94" w14:textId="3B8CCCCD" w:rsidR="00170C6F" w:rsidRDefault="008459F8" w:rsidP="00170C6F">
      <w:pPr>
        <w:pStyle w:val="Paragraphedeliste"/>
        <w:numPr>
          <w:ilvl w:val="0"/>
          <w:numId w:val="9"/>
        </w:numPr>
        <w:spacing w:after="0"/>
        <w:rPr>
          <w:lang w:val="fr-FR"/>
        </w:rPr>
      </w:pPr>
      <w:r w:rsidRPr="00170C6F">
        <w:rPr>
          <w:b/>
          <w:bCs/>
          <w:lang w:val="fr-FR"/>
        </w:rPr>
        <w:t>Faciliter le développement de la réparation de proximité.</w:t>
      </w:r>
      <w:r w:rsidRPr="00170C6F">
        <w:rPr>
          <w:lang w:val="fr-FR"/>
        </w:rPr>
        <w:br/>
        <w:t xml:space="preserve">Les dispositifs de soutien proposés par les éco-organismes constituent des leviers importants. Toutefois, leurs conditions d’accès peuvent représenter un obstacle pour les petites structures associatives, notamment les </w:t>
      </w:r>
      <w:proofErr w:type="spellStart"/>
      <w:r w:rsidRPr="00170C6F">
        <w:rPr>
          <w:lang w:val="fr-FR"/>
        </w:rPr>
        <w:t>Repair</w:t>
      </w:r>
      <w:proofErr w:type="spellEnd"/>
      <w:r w:rsidRPr="00170C6F">
        <w:rPr>
          <w:lang w:val="fr-FR"/>
        </w:rPr>
        <w:t xml:space="preserve"> Cafés. Une réflexion pourrait être engagée sur les modalités d’accompagnement de ces acteurs et les enjeux assurantiels.</w:t>
      </w:r>
    </w:p>
    <w:p w14:paraId="56B607C8" w14:textId="77777777" w:rsidR="00170C6F" w:rsidRPr="00170C6F" w:rsidRDefault="00170C6F" w:rsidP="00170C6F">
      <w:pPr>
        <w:spacing w:after="0"/>
        <w:rPr>
          <w:lang w:val="fr-FR"/>
        </w:rPr>
      </w:pPr>
    </w:p>
    <w:p w14:paraId="5A6ED973" w14:textId="410AF1B1" w:rsidR="008459F8" w:rsidRPr="00170C6F" w:rsidRDefault="008459F8" w:rsidP="00170C6F">
      <w:pPr>
        <w:pStyle w:val="Paragraphedeliste"/>
        <w:numPr>
          <w:ilvl w:val="0"/>
          <w:numId w:val="9"/>
        </w:numPr>
        <w:spacing w:after="0"/>
        <w:rPr>
          <w:lang w:val="fr-FR"/>
        </w:rPr>
      </w:pPr>
      <w:r w:rsidRPr="00170C6F">
        <w:rPr>
          <w:b/>
          <w:bCs/>
          <w:lang w:val="fr-FR"/>
        </w:rPr>
        <w:t>Renforcer les coopérations entre les acteurs du territoire.</w:t>
      </w:r>
      <w:r w:rsidRPr="00170C6F">
        <w:rPr>
          <w:lang w:val="fr-FR"/>
        </w:rPr>
        <w:br/>
        <w:t>Les plateformes de dons, les appels à projets coopératifs et les initiatives locales témoignent de l’intérêt de développer les partenariats entre collectivités, associations, acteurs de l’insertion et éco-organismes.</w:t>
      </w:r>
    </w:p>
    <w:p w14:paraId="3C8B24AE" w14:textId="77777777" w:rsidR="00170C6F" w:rsidRPr="00170C6F" w:rsidRDefault="00170C6F" w:rsidP="00170C6F">
      <w:pPr>
        <w:spacing w:after="0"/>
        <w:rPr>
          <w:lang w:val="fr-FR"/>
        </w:rPr>
      </w:pPr>
    </w:p>
    <w:p w14:paraId="699905BD" w14:textId="6BE55145" w:rsidR="008459F8" w:rsidRPr="00170C6F" w:rsidRDefault="008459F8" w:rsidP="00170C6F">
      <w:pPr>
        <w:pStyle w:val="Paragraphedeliste"/>
        <w:numPr>
          <w:ilvl w:val="0"/>
          <w:numId w:val="9"/>
        </w:numPr>
        <w:spacing w:after="0"/>
        <w:rPr>
          <w:lang w:val="fr-FR"/>
        </w:rPr>
      </w:pPr>
      <w:r w:rsidRPr="00170C6F">
        <w:rPr>
          <w:b/>
          <w:bCs/>
          <w:lang w:val="fr-FR"/>
        </w:rPr>
        <w:t>Soutenir l’émergence de nouvelles activités de réemploi et de réparation.</w:t>
      </w:r>
      <w:r w:rsidRPr="00170C6F">
        <w:rPr>
          <w:lang w:val="fr-FR"/>
        </w:rPr>
        <w:br/>
        <w:t>Les projets présentés, notamment l’atelier de Clips Ressourcerie et le projet REVALUE, illustrent les perspectives de développement de nouvelles activités territoriales articulant économie circulaire, insertion professionnelle et valorisation des ressources.</w:t>
      </w:r>
    </w:p>
    <w:p w14:paraId="5CC77BCD" w14:textId="77777777" w:rsidR="00170C6F" w:rsidRPr="00170C6F" w:rsidRDefault="00170C6F" w:rsidP="00170C6F">
      <w:pPr>
        <w:spacing w:after="0"/>
        <w:rPr>
          <w:lang w:val="fr-FR"/>
        </w:rPr>
      </w:pPr>
    </w:p>
    <w:p w14:paraId="2E7E1241" w14:textId="2CC34964" w:rsidR="008459F8" w:rsidRPr="00170C6F" w:rsidRDefault="008459F8" w:rsidP="00170C6F">
      <w:pPr>
        <w:pStyle w:val="Paragraphedeliste"/>
        <w:numPr>
          <w:ilvl w:val="0"/>
          <w:numId w:val="9"/>
        </w:numPr>
        <w:spacing w:after="0"/>
        <w:rPr>
          <w:lang w:val="fr-FR"/>
        </w:rPr>
      </w:pPr>
      <w:r w:rsidRPr="00170C6F">
        <w:rPr>
          <w:b/>
          <w:bCs/>
          <w:lang w:val="fr-FR"/>
        </w:rPr>
        <w:t>Identifier les opportunités de financement et de structuration pour les prochaines années.</w:t>
      </w:r>
      <w:r w:rsidRPr="00170C6F">
        <w:rPr>
          <w:lang w:val="fr-FR"/>
        </w:rPr>
        <w:br/>
        <w:t>L’appel à projets CAP Réemploi, la préparation du prochain agrément d’</w:t>
      </w:r>
      <w:proofErr w:type="spellStart"/>
      <w:r w:rsidRPr="00170C6F">
        <w:rPr>
          <w:lang w:val="fr-FR"/>
        </w:rPr>
        <w:t>Ecologic</w:t>
      </w:r>
      <w:proofErr w:type="spellEnd"/>
      <w:r w:rsidRPr="00170C6F">
        <w:rPr>
          <w:lang w:val="fr-FR"/>
        </w:rPr>
        <w:t xml:space="preserve"> et la feuille de route Coopération numérique 2027-2029 constituent des échéances et des leviers à suivre pour accompagner les initiatives locales.</w:t>
      </w:r>
    </w:p>
    <w:p w14:paraId="03D654E0" w14:textId="77777777" w:rsidR="00170C6F" w:rsidRPr="00170C6F" w:rsidRDefault="00170C6F" w:rsidP="00170C6F">
      <w:pPr>
        <w:pStyle w:val="Paragraphedeliste"/>
        <w:rPr>
          <w:lang w:val="fr-FR"/>
        </w:rPr>
      </w:pPr>
    </w:p>
    <w:p w14:paraId="3C232EB2" w14:textId="77777777" w:rsidR="00170C6F" w:rsidRDefault="00170C6F" w:rsidP="00170C6F">
      <w:pPr>
        <w:pStyle w:val="Paragraphedeliste"/>
        <w:spacing w:after="0"/>
        <w:ind w:left="360"/>
        <w:rPr>
          <w:lang w:val="fr-FR"/>
        </w:rPr>
      </w:pPr>
    </w:p>
    <w:p w14:paraId="2A30E7EE" w14:textId="313E62F0" w:rsidR="00D26ACB" w:rsidRDefault="00D26ACB">
      <w:pPr>
        <w:rPr>
          <w:lang w:val="fr-FR"/>
        </w:rPr>
      </w:pPr>
      <w:r>
        <w:rPr>
          <w:lang w:val="fr-FR"/>
        </w:rPr>
        <w:br w:type="page"/>
      </w:r>
    </w:p>
    <w:p w14:paraId="10D80423" w14:textId="79C32450" w:rsidR="00D26ACB" w:rsidRPr="00483892" w:rsidRDefault="00D26ACB" w:rsidP="00483892">
      <w:pPr>
        <w:pStyle w:val="Titre1"/>
        <w:numPr>
          <w:ilvl w:val="0"/>
          <w:numId w:val="24"/>
        </w:numPr>
        <w:rPr>
          <w:lang w:val="fr-FR"/>
        </w:rPr>
      </w:pPr>
      <w:bookmarkStart w:id="1" w:name="_Toc243573794"/>
      <w:r w:rsidRPr="00483892">
        <w:rPr>
          <w:lang w:val="fr-FR"/>
        </w:rPr>
        <w:lastRenderedPageBreak/>
        <w:t>Compte rendu - Atelier sur les ressources immatérielles</w:t>
      </w:r>
      <w:bookmarkEnd w:id="1"/>
    </w:p>
    <w:p w14:paraId="0E0613DF" w14:textId="77777777" w:rsidR="00D26ACB" w:rsidRPr="00D26ACB" w:rsidRDefault="00D26ACB" w:rsidP="00D26ACB">
      <w:pPr>
        <w:pStyle w:val="Paragraphedeliste"/>
        <w:spacing w:after="0"/>
        <w:ind w:left="360"/>
        <w:rPr>
          <w:b/>
          <w:bCs/>
          <w:lang w:val="fr-FR"/>
        </w:rPr>
      </w:pPr>
    </w:p>
    <w:p w14:paraId="4A23776C" w14:textId="77777777" w:rsidR="00D26ACB" w:rsidRPr="00D26ACB" w:rsidRDefault="00D26ACB" w:rsidP="00D26ACB">
      <w:pPr>
        <w:pStyle w:val="Paragraphedeliste"/>
        <w:spacing w:after="0"/>
        <w:ind w:left="360"/>
        <w:rPr>
          <w:lang w:val="fr-FR"/>
        </w:rPr>
      </w:pPr>
      <w:r w:rsidRPr="00D26ACB">
        <w:rPr>
          <w:b/>
          <w:bCs/>
          <w:lang w:val="fr-FR"/>
        </w:rPr>
        <w:t>Animation : Club Inné et ATEMIS</w:t>
      </w:r>
    </w:p>
    <w:p w14:paraId="4DA959BA" w14:textId="77777777" w:rsidR="00D26ACB" w:rsidRPr="00D26ACB" w:rsidRDefault="00D26ACB" w:rsidP="00D26ACB">
      <w:pPr>
        <w:pStyle w:val="Paragraphedeliste"/>
        <w:spacing w:after="0"/>
        <w:ind w:left="360"/>
        <w:rPr>
          <w:lang w:val="fr-FR"/>
        </w:rPr>
      </w:pPr>
      <w:r w:rsidRPr="00D26ACB">
        <w:rPr>
          <w:lang w:val="fr-FR"/>
        </w:rPr>
        <w:t>L’atelier animé par le Club Inné et ATEMIS a permis d’explorer la notion de ressources immatérielles, leur rôle dans le fonctionnement des organisations et leur contribution à la transition écologique.</w:t>
      </w:r>
    </w:p>
    <w:p w14:paraId="74E41932" w14:textId="77777777" w:rsidR="00D26ACB" w:rsidRDefault="00D26ACB" w:rsidP="00D26ACB">
      <w:pPr>
        <w:pStyle w:val="Paragraphedeliste"/>
        <w:spacing w:after="0"/>
        <w:ind w:left="360"/>
        <w:rPr>
          <w:lang w:val="fr-FR"/>
        </w:rPr>
      </w:pPr>
      <w:r w:rsidRPr="00D26ACB">
        <w:rPr>
          <w:lang w:val="fr-FR"/>
        </w:rPr>
        <w:t>Les échanges ont notamment porté sur la distinction entre ressources matérielles et immatérielles, les conditions de développement de ces dernières et leur importance dans l’émergence de nouvelles formes de coopération et de création de valeur.</w:t>
      </w:r>
    </w:p>
    <w:p w14:paraId="6103FB1E" w14:textId="77777777" w:rsidR="00D26ACB" w:rsidRPr="00D26ACB" w:rsidRDefault="00D26ACB" w:rsidP="00D26ACB">
      <w:pPr>
        <w:pStyle w:val="Paragraphedeliste"/>
        <w:spacing w:after="0"/>
        <w:ind w:left="360"/>
        <w:rPr>
          <w:lang w:val="fr-FR"/>
        </w:rPr>
      </w:pPr>
    </w:p>
    <w:p w14:paraId="6DA79131" w14:textId="39870304" w:rsidR="00D26ACB" w:rsidRPr="00D26ACB" w:rsidRDefault="00D26ACB" w:rsidP="00D26ACB">
      <w:pPr>
        <w:pStyle w:val="Paragraphedeliste"/>
        <w:numPr>
          <w:ilvl w:val="1"/>
          <w:numId w:val="9"/>
        </w:numPr>
        <w:spacing w:after="0"/>
        <w:rPr>
          <w:b/>
          <w:bCs/>
          <w:color w:val="EE0000"/>
          <w:lang w:val="fr-FR"/>
        </w:rPr>
      </w:pPr>
      <w:r w:rsidRPr="00D26ACB">
        <w:rPr>
          <w:b/>
          <w:bCs/>
          <w:color w:val="EE0000"/>
          <w:lang w:val="fr-FR"/>
        </w:rPr>
        <w:t>L’effet ciseaux des ressources</w:t>
      </w:r>
      <w:r>
        <w:rPr>
          <w:b/>
          <w:bCs/>
          <w:color w:val="EE0000"/>
          <w:lang w:val="fr-FR"/>
        </w:rPr>
        <w:t> </w:t>
      </w:r>
      <w:r w:rsidRPr="00D26ACB">
        <w:rPr>
          <w:b/>
          <w:bCs/>
          <w:color w:val="EE0000"/>
          <w:lang w:val="fr-FR"/>
        </w:rPr>
        <w:t>: un enjeu central de la transition écologique</w:t>
      </w:r>
    </w:p>
    <w:p w14:paraId="6573A9A4" w14:textId="77777777" w:rsidR="00D26ACB" w:rsidRDefault="00D26ACB" w:rsidP="00D26ACB">
      <w:pPr>
        <w:pStyle w:val="Paragraphedeliste"/>
        <w:spacing w:after="0"/>
        <w:ind w:left="360"/>
        <w:rPr>
          <w:lang w:val="fr-FR"/>
        </w:rPr>
      </w:pPr>
    </w:p>
    <w:p w14:paraId="5079F2B8" w14:textId="70C58B08" w:rsidR="00D26ACB" w:rsidRDefault="00D26ACB" w:rsidP="00D26ACB">
      <w:pPr>
        <w:pStyle w:val="Paragraphedeliste"/>
        <w:spacing w:after="0"/>
        <w:ind w:left="360"/>
        <w:rPr>
          <w:lang w:val="fr-FR"/>
        </w:rPr>
      </w:pPr>
      <w:r w:rsidRPr="00D26ACB">
        <w:rPr>
          <w:lang w:val="fr-FR"/>
        </w:rPr>
        <w:t xml:space="preserve">La transition écologique implique de faire évoluer notre rapport aux ressources selon une double dynamique, appelée </w:t>
      </w:r>
      <w:r w:rsidRPr="00D26ACB">
        <w:rPr>
          <w:b/>
          <w:bCs/>
          <w:lang w:val="fr-FR"/>
        </w:rPr>
        <w:t>« effet ciseaux des ressources »</w:t>
      </w:r>
      <w:r w:rsidRPr="00D26ACB">
        <w:rPr>
          <w:lang w:val="fr-FR"/>
        </w:rPr>
        <w:t xml:space="preserve"> :</w:t>
      </w:r>
    </w:p>
    <w:p w14:paraId="036A8F3E" w14:textId="77777777" w:rsidR="00D26ACB" w:rsidRPr="00D26ACB" w:rsidRDefault="00D26ACB" w:rsidP="00D26ACB">
      <w:pPr>
        <w:pStyle w:val="Paragraphedeliste"/>
        <w:spacing w:after="0"/>
        <w:ind w:left="360"/>
        <w:rPr>
          <w:lang w:val="fr-FR"/>
        </w:rPr>
      </w:pPr>
    </w:p>
    <w:p w14:paraId="716168AA" w14:textId="77777777" w:rsidR="00D26ACB" w:rsidRPr="00D26ACB" w:rsidRDefault="00D26ACB" w:rsidP="00D26ACB">
      <w:pPr>
        <w:pStyle w:val="Paragraphedeliste"/>
        <w:numPr>
          <w:ilvl w:val="0"/>
          <w:numId w:val="10"/>
        </w:numPr>
        <w:spacing w:after="0"/>
        <w:rPr>
          <w:lang w:val="fr-FR"/>
        </w:rPr>
      </w:pPr>
      <w:r w:rsidRPr="00D26ACB">
        <w:rPr>
          <w:b/>
          <w:bCs/>
          <w:lang w:val="fr-FR"/>
        </w:rPr>
        <w:t>Réduire la consommation des ressources matérielles</w:t>
      </w:r>
      <w:r w:rsidRPr="00D26ACB">
        <w:rPr>
          <w:lang w:val="fr-FR"/>
        </w:rPr>
        <w:t>, afin de limiter les pressions environnementales et de préserver les ressources naturelles.</w:t>
      </w:r>
    </w:p>
    <w:p w14:paraId="40F92A35" w14:textId="77777777" w:rsidR="00D26ACB" w:rsidRDefault="00D26ACB" w:rsidP="00D26ACB">
      <w:pPr>
        <w:pStyle w:val="Paragraphedeliste"/>
        <w:numPr>
          <w:ilvl w:val="0"/>
          <w:numId w:val="10"/>
        </w:numPr>
        <w:spacing w:after="0"/>
        <w:rPr>
          <w:lang w:val="fr-FR"/>
        </w:rPr>
      </w:pPr>
      <w:r w:rsidRPr="00D26ACB">
        <w:rPr>
          <w:b/>
          <w:bCs/>
          <w:lang w:val="fr-FR"/>
        </w:rPr>
        <w:t>Développer les ressources immatérielles</w:t>
      </w:r>
      <w:r w:rsidRPr="00D26ACB">
        <w:rPr>
          <w:lang w:val="fr-FR"/>
        </w:rPr>
        <w:t>, qui reposent sur les capacités humaines, les expériences individuelles et collectives, ainsi que sur la qualité des relations entre les personnes.</w:t>
      </w:r>
    </w:p>
    <w:p w14:paraId="3EA299B4" w14:textId="77777777" w:rsidR="00D26ACB" w:rsidRPr="00D26ACB" w:rsidRDefault="00D26ACB" w:rsidP="00D26ACB">
      <w:pPr>
        <w:pStyle w:val="Paragraphedeliste"/>
        <w:spacing w:after="0"/>
        <w:rPr>
          <w:lang w:val="fr-FR"/>
        </w:rPr>
      </w:pPr>
    </w:p>
    <w:p w14:paraId="31D51530" w14:textId="77777777" w:rsidR="00D26ACB" w:rsidRDefault="00D26ACB" w:rsidP="00D26ACB">
      <w:pPr>
        <w:pStyle w:val="Paragraphedeliste"/>
        <w:spacing w:after="0"/>
        <w:ind w:left="360"/>
        <w:rPr>
          <w:lang w:val="fr-FR"/>
        </w:rPr>
      </w:pPr>
      <w:r w:rsidRPr="00D26ACB">
        <w:rPr>
          <w:lang w:val="fr-FR"/>
        </w:rPr>
        <w:t>Cette approche invite à repenser les modes de création de valeur : il ne s’agit plus uniquement de mobiliser des ressources physiques, mais également de renforcer les capacités d’action et de coopération des individus et des organisations.</w:t>
      </w:r>
    </w:p>
    <w:p w14:paraId="3E457639" w14:textId="77777777" w:rsidR="00D26ACB" w:rsidRPr="00D26ACB" w:rsidRDefault="00D26ACB" w:rsidP="00D26ACB">
      <w:pPr>
        <w:pStyle w:val="Paragraphedeliste"/>
        <w:spacing w:after="0"/>
        <w:ind w:left="360"/>
        <w:rPr>
          <w:lang w:val="fr-FR"/>
        </w:rPr>
      </w:pPr>
    </w:p>
    <w:p w14:paraId="569A956C" w14:textId="418D1ADB" w:rsidR="00D26ACB" w:rsidRDefault="00D26ACB" w:rsidP="00D26ACB">
      <w:pPr>
        <w:pStyle w:val="Paragraphedeliste"/>
        <w:numPr>
          <w:ilvl w:val="1"/>
          <w:numId w:val="9"/>
        </w:numPr>
        <w:spacing w:after="0"/>
        <w:rPr>
          <w:b/>
          <w:bCs/>
          <w:color w:val="EE0000"/>
          <w:lang w:val="fr-FR"/>
        </w:rPr>
      </w:pPr>
      <w:r w:rsidRPr="00D26ACB">
        <w:rPr>
          <w:b/>
          <w:bCs/>
          <w:color w:val="EE0000"/>
          <w:lang w:val="fr-FR"/>
        </w:rPr>
        <w:t>Ressources matérielles et immatérielles : deux logiques de développement différentes</w:t>
      </w:r>
    </w:p>
    <w:p w14:paraId="545E526E" w14:textId="77777777" w:rsidR="00D26ACB" w:rsidRPr="00D26ACB" w:rsidRDefault="00D26ACB" w:rsidP="00D26ACB">
      <w:pPr>
        <w:pStyle w:val="Paragraphedeliste"/>
        <w:spacing w:after="0"/>
        <w:ind w:left="1080"/>
        <w:rPr>
          <w:b/>
          <w:bCs/>
          <w:color w:val="EE0000"/>
          <w:lang w:val="fr-FR"/>
        </w:rPr>
      </w:pPr>
    </w:p>
    <w:p w14:paraId="036338EA" w14:textId="77777777" w:rsidR="00D26ACB" w:rsidRPr="00D26ACB" w:rsidRDefault="00D26ACB" w:rsidP="00D26ACB">
      <w:pPr>
        <w:pStyle w:val="Paragraphedeliste"/>
        <w:spacing w:after="0"/>
        <w:ind w:left="360"/>
        <w:rPr>
          <w:b/>
          <w:bCs/>
          <w:lang w:val="fr-FR"/>
        </w:rPr>
      </w:pPr>
      <w:r w:rsidRPr="00D26ACB">
        <w:rPr>
          <w:b/>
          <w:bCs/>
          <w:lang w:val="fr-FR"/>
        </w:rPr>
        <w:t>Les ressources matérielles : des ressources qui s'usent</w:t>
      </w:r>
    </w:p>
    <w:p w14:paraId="4AE8910C" w14:textId="77777777" w:rsidR="00D26ACB" w:rsidRDefault="00D26ACB" w:rsidP="00D26ACB">
      <w:pPr>
        <w:pStyle w:val="Paragraphedeliste"/>
        <w:spacing w:after="0"/>
        <w:ind w:left="360"/>
        <w:rPr>
          <w:lang w:val="fr-FR"/>
        </w:rPr>
      </w:pPr>
    </w:p>
    <w:p w14:paraId="42638325" w14:textId="1965A5C7" w:rsidR="00D26ACB" w:rsidRDefault="00D26ACB" w:rsidP="00D26ACB">
      <w:pPr>
        <w:pStyle w:val="Paragraphedeliste"/>
        <w:spacing w:after="0"/>
        <w:ind w:left="360"/>
      </w:pPr>
      <w:r w:rsidRPr="00D26ACB">
        <w:rPr>
          <w:lang w:val="fr-FR"/>
        </w:rPr>
        <w:t>Les ressources matérielles regroupent notamment les équipements, les machines, les infrastructures et les matières premières.</w:t>
      </w:r>
      <w:r>
        <w:rPr>
          <w:lang w:val="fr-FR"/>
        </w:rPr>
        <w:t xml:space="preserve"> </w:t>
      </w:r>
      <w:r w:rsidRPr="00D26ACB">
        <w:t xml:space="preserve">Elles </w:t>
      </w:r>
      <w:proofErr w:type="spellStart"/>
      <w:r w:rsidRPr="00D26ACB">
        <w:t>présentent</w:t>
      </w:r>
      <w:proofErr w:type="spellEnd"/>
      <w:r w:rsidRPr="00D26ACB">
        <w:t xml:space="preserve"> </w:t>
      </w:r>
      <w:proofErr w:type="spellStart"/>
      <w:r w:rsidRPr="00D26ACB">
        <w:t>plusieurs</w:t>
      </w:r>
      <w:proofErr w:type="spellEnd"/>
      <w:r w:rsidRPr="00D26ACB">
        <w:t xml:space="preserve"> </w:t>
      </w:r>
      <w:proofErr w:type="spellStart"/>
      <w:proofErr w:type="gramStart"/>
      <w:r w:rsidRPr="00D26ACB">
        <w:t>caractéristiques</w:t>
      </w:r>
      <w:proofErr w:type="spellEnd"/>
      <w:r w:rsidRPr="00D26ACB">
        <w:t xml:space="preserve"> :</w:t>
      </w:r>
      <w:proofErr w:type="gramEnd"/>
    </w:p>
    <w:p w14:paraId="5F143F95" w14:textId="77777777" w:rsidR="00D26ACB" w:rsidRPr="00D26ACB" w:rsidRDefault="00D26ACB" w:rsidP="00D26ACB">
      <w:pPr>
        <w:pStyle w:val="Paragraphedeliste"/>
        <w:spacing w:after="0"/>
        <w:ind w:left="360"/>
        <w:rPr>
          <w:lang w:val="fr-FR"/>
        </w:rPr>
      </w:pPr>
    </w:p>
    <w:p w14:paraId="7EAAEE1E" w14:textId="77777777" w:rsidR="00D26ACB" w:rsidRPr="00D26ACB" w:rsidRDefault="00D26ACB" w:rsidP="00D26ACB">
      <w:pPr>
        <w:pStyle w:val="Paragraphedeliste"/>
        <w:numPr>
          <w:ilvl w:val="0"/>
          <w:numId w:val="11"/>
        </w:numPr>
        <w:spacing w:after="0"/>
        <w:rPr>
          <w:lang w:val="fr-FR"/>
        </w:rPr>
      </w:pPr>
      <w:r w:rsidRPr="00D26ACB">
        <w:rPr>
          <w:lang w:val="fr-FR"/>
        </w:rPr>
        <w:t>Elles sont tangibles et directement observables.</w:t>
      </w:r>
    </w:p>
    <w:p w14:paraId="7E7DE044" w14:textId="77777777" w:rsidR="00D26ACB" w:rsidRPr="00D26ACB" w:rsidRDefault="00D26ACB" w:rsidP="00D26ACB">
      <w:pPr>
        <w:pStyle w:val="Paragraphedeliste"/>
        <w:numPr>
          <w:ilvl w:val="0"/>
          <w:numId w:val="11"/>
        </w:numPr>
        <w:spacing w:after="0"/>
        <w:rPr>
          <w:lang w:val="fr-FR"/>
        </w:rPr>
      </w:pPr>
      <w:r w:rsidRPr="00D26ACB">
        <w:rPr>
          <w:lang w:val="fr-FR"/>
        </w:rPr>
        <w:t>Elles s’usent ou se consomment au cours de leur utilisation.</w:t>
      </w:r>
    </w:p>
    <w:p w14:paraId="3E119C25" w14:textId="77777777" w:rsidR="00D26ACB" w:rsidRDefault="00D26ACB" w:rsidP="00D26ACB">
      <w:pPr>
        <w:pStyle w:val="Paragraphedeliste"/>
        <w:numPr>
          <w:ilvl w:val="0"/>
          <w:numId w:val="11"/>
        </w:numPr>
        <w:spacing w:after="0"/>
        <w:rPr>
          <w:lang w:val="fr-FR"/>
        </w:rPr>
      </w:pPr>
      <w:r w:rsidRPr="00D26ACB">
        <w:rPr>
          <w:lang w:val="fr-FR"/>
        </w:rPr>
        <w:lastRenderedPageBreak/>
        <w:t>Leur préservation nécessite un usage économe, de l’entretien et de la maintenance.</w:t>
      </w:r>
    </w:p>
    <w:p w14:paraId="4D6E24F8" w14:textId="77777777" w:rsidR="00D26ACB" w:rsidRPr="00D26ACB" w:rsidRDefault="00D26ACB" w:rsidP="00D26ACB">
      <w:pPr>
        <w:pStyle w:val="Paragraphedeliste"/>
        <w:spacing w:after="0"/>
        <w:rPr>
          <w:lang w:val="fr-FR"/>
        </w:rPr>
      </w:pPr>
    </w:p>
    <w:p w14:paraId="44A012A1" w14:textId="77777777" w:rsidR="00D26ACB" w:rsidRPr="00D26ACB" w:rsidRDefault="00D26ACB" w:rsidP="00D26ACB">
      <w:pPr>
        <w:pStyle w:val="Paragraphedeliste"/>
        <w:spacing w:after="0"/>
        <w:ind w:left="360"/>
        <w:rPr>
          <w:lang w:val="fr-FR"/>
        </w:rPr>
      </w:pPr>
      <w:r w:rsidRPr="00D26ACB">
        <w:rPr>
          <w:lang w:val="fr-FR"/>
        </w:rPr>
        <w:t>Dans une perspective de transition écologique, l’enjeu consiste donc à limiter leur consommation tout en optimisant leur durée et leurs conditions d’utilisation.</w:t>
      </w:r>
    </w:p>
    <w:p w14:paraId="5F7D4D46" w14:textId="77777777" w:rsidR="00D26ACB" w:rsidRDefault="00D26ACB" w:rsidP="00D26ACB">
      <w:pPr>
        <w:pStyle w:val="Paragraphedeliste"/>
        <w:spacing w:after="0"/>
        <w:ind w:left="360"/>
        <w:rPr>
          <w:b/>
          <w:bCs/>
          <w:lang w:val="fr-FR"/>
        </w:rPr>
      </w:pPr>
    </w:p>
    <w:p w14:paraId="4BF78680" w14:textId="158D0ECB" w:rsidR="00D26ACB" w:rsidRDefault="00D26ACB" w:rsidP="00D26ACB">
      <w:pPr>
        <w:pStyle w:val="Paragraphedeliste"/>
        <w:spacing w:after="0"/>
        <w:ind w:left="360"/>
        <w:rPr>
          <w:b/>
          <w:bCs/>
          <w:lang w:val="fr-FR"/>
        </w:rPr>
      </w:pPr>
      <w:r w:rsidRPr="00D26ACB">
        <w:rPr>
          <w:b/>
          <w:bCs/>
          <w:lang w:val="fr-FR"/>
        </w:rPr>
        <w:t>Les ressources immatérielles : des ressources qui peuvent se renforcer</w:t>
      </w:r>
    </w:p>
    <w:p w14:paraId="58403288" w14:textId="77777777" w:rsidR="00D26ACB" w:rsidRPr="00D26ACB" w:rsidRDefault="00D26ACB" w:rsidP="00D26ACB">
      <w:pPr>
        <w:pStyle w:val="Paragraphedeliste"/>
        <w:spacing w:after="0"/>
        <w:ind w:left="360"/>
        <w:rPr>
          <w:b/>
          <w:bCs/>
          <w:lang w:val="fr-FR"/>
        </w:rPr>
      </w:pPr>
    </w:p>
    <w:p w14:paraId="71EFB86F" w14:textId="77777777" w:rsidR="00D26ACB" w:rsidRPr="00D26ACB" w:rsidRDefault="00D26ACB" w:rsidP="00D26ACB">
      <w:pPr>
        <w:pStyle w:val="Paragraphedeliste"/>
        <w:spacing w:after="0"/>
        <w:ind w:left="360"/>
        <w:rPr>
          <w:lang w:val="fr-FR"/>
        </w:rPr>
      </w:pPr>
      <w:r w:rsidRPr="00D26ACB">
        <w:rPr>
          <w:lang w:val="fr-FR"/>
        </w:rPr>
        <w:t>Les ressources immatérielles regroupent notamment la confiance, les compétences, la santé, les connaissances et la qualité des relations humaines.</w:t>
      </w:r>
    </w:p>
    <w:p w14:paraId="148375A9" w14:textId="77777777" w:rsidR="00D26ACB" w:rsidRPr="00D26ACB" w:rsidRDefault="00D26ACB" w:rsidP="00D26ACB">
      <w:pPr>
        <w:pStyle w:val="Paragraphedeliste"/>
        <w:spacing w:after="0"/>
        <w:ind w:left="360"/>
        <w:rPr>
          <w:lang w:val="fr-FR"/>
        </w:rPr>
      </w:pPr>
      <w:r w:rsidRPr="00D26ACB">
        <w:rPr>
          <w:lang w:val="fr-FR"/>
        </w:rPr>
        <w:t>Contrairement aux ressources matérielles, elles peuvent se développer et se renforcer par leur mobilisation. À titre d’exemple, une coopération réussie peut consolider la confiance entre les acteurs et favoriser de futures collaborations.</w:t>
      </w:r>
    </w:p>
    <w:p w14:paraId="12458746" w14:textId="77777777" w:rsidR="00D26ACB" w:rsidRDefault="00D26ACB" w:rsidP="00D26ACB">
      <w:pPr>
        <w:pStyle w:val="Paragraphedeliste"/>
        <w:spacing w:after="0"/>
        <w:ind w:left="360"/>
        <w:rPr>
          <w:lang w:val="fr-FR"/>
        </w:rPr>
      </w:pPr>
      <w:r w:rsidRPr="00D26ACB">
        <w:rPr>
          <w:lang w:val="fr-FR"/>
        </w:rPr>
        <w:t>Ces ressources ne sont toutefois pas inépuisables : elles peuvent également se fragiliser ou se dégrader lorsque les conditions de travail, les relations ou les modes d'organisation deviennent défavorables.</w:t>
      </w:r>
    </w:p>
    <w:p w14:paraId="6144BEAE" w14:textId="77777777" w:rsidR="00D26ACB" w:rsidRPr="00D26ACB" w:rsidRDefault="00D26ACB" w:rsidP="00D26ACB">
      <w:pPr>
        <w:pStyle w:val="Paragraphedeliste"/>
        <w:spacing w:after="0"/>
        <w:ind w:left="360"/>
        <w:rPr>
          <w:lang w:val="fr-FR"/>
        </w:rPr>
      </w:pPr>
    </w:p>
    <w:p w14:paraId="106348B9" w14:textId="2EC9F666" w:rsidR="00D26ACB" w:rsidRPr="00D26ACB" w:rsidRDefault="00D26ACB" w:rsidP="00D26ACB">
      <w:pPr>
        <w:pStyle w:val="Paragraphedeliste"/>
        <w:numPr>
          <w:ilvl w:val="1"/>
          <w:numId w:val="9"/>
        </w:numPr>
        <w:spacing w:after="0"/>
        <w:rPr>
          <w:b/>
          <w:bCs/>
          <w:color w:val="EE0000"/>
          <w:lang w:val="fr-FR"/>
        </w:rPr>
      </w:pPr>
      <w:r w:rsidRPr="00D26ACB">
        <w:rPr>
          <w:b/>
          <w:bCs/>
          <w:color w:val="EE0000"/>
          <w:lang w:val="fr-FR"/>
        </w:rPr>
        <w:t>Les principales caractéristiques des ressources immatérielles</w:t>
      </w:r>
    </w:p>
    <w:p w14:paraId="21ED7C65" w14:textId="77777777" w:rsidR="00D26ACB" w:rsidRDefault="00D26ACB" w:rsidP="00D26ACB">
      <w:pPr>
        <w:pStyle w:val="Paragraphedeliste"/>
        <w:spacing w:after="0"/>
        <w:ind w:left="360"/>
        <w:rPr>
          <w:lang w:val="fr-FR"/>
        </w:rPr>
      </w:pPr>
    </w:p>
    <w:p w14:paraId="4BE98ED7" w14:textId="2553FBBE" w:rsidR="00D26ACB" w:rsidRDefault="00D26ACB" w:rsidP="00D26ACB">
      <w:pPr>
        <w:pStyle w:val="Paragraphedeliste"/>
        <w:spacing w:after="0"/>
        <w:ind w:left="360"/>
        <w:rPr>
          <w:lang w:val="fr-FR"/>
        </w:rPr>
      </w:pPr>
      <w:r w:rsidRPr="00D26ACB">
        <w:rPr>
          <w:lang w:val="fr-FR"/>
        </w:rPr>
        <w:t>Plusieurs spécificités permettent de mieux comprendre leur fonctionnement et les enjeux associés à leur développement.</w:t>
      </w:r>
    </w:p>
    <w:p w14:paraId="01A98E1E" w14:textId="77777777" w:rsidR="00D26ACB" w:rsidRPr="00D26ACB" w:rsidRDefault="00D26ACB" w:rsidP="00D26ACB">
      <w:pPr>
        <w:pStyle w:val="Paragraphedeliste"/>
        <w:spacing w:after="0"/>
        <w:ind w:left="360"/>
        <w:rPr>
          <w:lang w:val="fr-FR"/>
        </w:rPr>
      </w:pPr>
    </w:p>
    <w:p w14:paraId="5A199955" w14:textId="77777777" w:rsidR="00D26ACB" w:rsidRDefault="00D26ACB" w:rsidP="00D26ACB">
      <w:pPr>
        <w:pStyle w:val="Paragraphedeliste"/>
        <w:spacing w:after="0"/>
        <w:ind w:left="360"/>
        <w:rPr>
          <w:b/>
          <w:bCs/>
          <w:lang w:val="fr-FR"/>
        </w:rPr>
      </w:pPr>
      <w:r w:rsidRPr="00D26ACB">
        <w:rPr>
          <w:b/>
          <w:bCs/>
          <w:lang w:val="fr-FR"/>
        </w:rPr>
        <w:t>Des ressources interdépendantes</w:t>
      </w:r>
    </w:p>
    <w:p w14:paraId="6DA8666E" w14:textId="77777777" w:rsidR="00D26ACB" w:rsidRPr="00D26ACB" w:rsidRDefault="00D26ACB" w:rsidP="00D26ACB">
      <w:pPr>
        <w:pStyle w:val="Paragraphedeliste"/>
        <w:spacing w:after="0"/>
        <w:ind w:left="360"/>
        <w:rPr>
          <w:lang w:val="fr-FR"/>
        </w:rPr>
      </w:pPr>
    </w:p>
    <w:p w14:paraId="231C39CE" w14:textId="77777777" w:rsidR="00D26ACB" w:rsidRDefault="00D26ACB" w:rsidP="00D26ACB">
      <w:pPr>
        <w:pStyle w:val="Paragraphedeliste"/>
        <w:spacing w:after="0"/>
        <w:ind w:left="360"/>
        <w:rPr>
          <w:lang w:val="fr-FR"/>
        </w:rPr>
      </w:pPr>
      <w:r w:rsidRPr="00D26ACB">
        <w:rPr>
          <w:lang w:val="fr-FR"/>
        </w:rPr>
        <w:t>Les ressources immatérielles interagissent entre elles. Par exemple, la confiance accordée à une personne peut dépendre de la reconnaissance de ses compétences, tandis qu’un climat de confiance favorise le partage des connaissances et la coopération.</w:t>
      </w:r>
    </w:p>
    <w:p w14:paraId="5B3E846F" w14:textId="77777777" w:rsidR="00D26ACB" w:rsidRPr="00D26ACB" w:rsidRDefault="00D26ACB" w:rsidP="00D26ACB">
      <w:pPr>
        <w:pStyle w:val="Paragraphedeliste"/>
        <w:spacing w:after="0"/>
        <w:ind w:left="360"/>
        <w:rPr>
          <w:lang w:val="fr-FR"/>
        </w:rPr>
      </w:pPr>
    </w:p>
    <w:p w14:paraId="0CE26B35" w14:textId="77777777" w:rsidR="00D26ACB" w:rsidRDefault="00D26ACB" w:rsidP="00D26ACB">
      <w:pPr>
        <w:pStyle w:val="Paragraphedeliste"/>
        <w:spacing w:after="0"/>
        <w:ind w:left="360"/>
        <w:rPr>
          <w:b/>
          <w:bCs/>
          <w:lang w:val="fr-FR"/>
        </w:rPr>
      </w:pPr>
      <w:r w:rsidRPr="00D26ACB">
        <w:rPr>
          <w:b/>
          <w:bCs/>
          <w:lang w:val="fr-FR"/>
        </w:rPr>
        <w:t>Des ressources propres à chaque organisation</w:t>
      </w:r>
    </w:p>
    <w:p w14:paraId="20A8DFAB" w14:textId="77777777" w:rsidR="00D26ACB" w:rsidRPr="00D26ACB" w:rsidRDefault="00D26ACB" w:rsidP="00D26ACB">
      <w:pPr>
        <w:pStyle w:val="Paragraphedeliste"/>
        <w:spacing w:after="0"/>
        <w:ind w:left="360"/>
        <w:rPr>
          <w:lang w:val="fr-FR"/>
        </w:rPr>
      </w:pPr>
    </w:p>
    <w:p w14:paraId="65377BC9" w14:textId="77777777" w:rsidR="00D26ACB" w:rsidRDefault="00D26ACB" w:rsidP="00D26ACB">
      <w:pPr>
        <w:pStyle w:val="Paragraphedeliste"/>
        <w:spacing w:after="0"/>
        <w:ind w:left="360"/>
        <w:rPr>
          <w:lang w:val="fr-FR"/>
        </w:rPr>
      </w:pPr>
      <w:r w:rsidRPr="00D26ACB">
        <w:rPr>
          <w:lang w:val="fr-FR"/>
        </w:rPr>
        <w:t>Elles se construisent à partir de l’histoire, des expériences, des pratiques et des relations développées au sein d’une organisation. Leur nature et leur niveau de développement dépendent donc fortement du contexte dans lequel elles s’inscrivent.</w:t>
      </w:r>
    </w:p>
    <w:p w14:paraId="5CDAE363" w14:textId="77777777" w:rsidR="00D26ACB" w:rsidRPr="00D26ACB" w:rsidRDefault="00D26ACB" w:rsidP="00D26ACB">
      <w:pPr>
        <w:pStyle w:val="Paragraphedeliste"/>
        <w:spacing w:after="0"/>
        <w:ind w:left="360"/>
        <w:rPr>
          <w:lang w:val="fr-FR"/>
        </w:rPr>
      </w:pPr>
    </w:p>
    <w:p w14:paraId="1C94BC51" w14:textId="77777777" w:rsidR="00D26ACB" w:rsidRDefault="00D26ACB" w:rsidP="00D26ACB">
      <w:pPr>
        <w:pStyle w:val="Paragraphedeliste"/>
        <w:spacing w:after="0"/>
        <w:ind w:left="360"/>
        <w:rPr>
          <w:b/>
          <w:bCs/>
          <w:lang w:val="fr-FR"/>
        </w:rPr>
      </w:pPr>
      <w:r w:rsidRPr="00D26ACB">
        <w:rPr>
          <w:b/>
          <w:bCs/>
          <w:lang w:val="fr-FR"/>
        </w:rPr>
        <w:t>Un développement non mécanique</w:t>
      </w:r>
    </w:p>
    <w:p w14:paraId="718D1D24" w14:textId="77777777" w:rsidR="00D26ACB" w:rsidRPr="00D26ACB" w:rsidRDefault="00D26ACB" w:rsidP="00D26ACB">
      <w:pPr>
        <w:pStyle w:val="Paragraphedeliste"/>
        <w:spacing w:after="0"/>
        <w:ind w:left="360"/>
        <w:rPr>
          <w:lang w:val="fr-FR"/>
        </w:rPr>
      </w:pPr>
    </w:p>
    <w:p w14:paraId="1109314A" w14:textId="77777777" w:rsidR="00D26ACB" w:rsidRDefault="00D26ACB" w:rsidP="00D26ACB">
      <w:pPr>
        <w:pStyle w:val="Paragraphedeliste"/>
        <w:spacing w:after="0"/>
        <w:ind w:left="360"/>
        <w:rPr>
          <w:lang w:val="fr-FR"/>
        </w:rPr>
      </w:pPr>
      <w:r w:rsidRPr="00D26ACB">
        <w:rPr>
          <w:lang w:val="fr-FR"/>
        </w:rPr>
        <w:t xml:space="preserve">Contrairement à un investissement matériel, la mobilisation de moyens pour développer une ressource immatérielle ne garantit pas un résultat immédiat ou </w:t>
      </w:r>
      <w:r w:rsidRPr="00D26ACB">
        <w:rPr>
          <w:lang w:val="fr-FR"/>
        </w:rPr>
        <w:lastRenderedPageBreak/>
        <w:t>proportionnel. Le développement de la confiance, par exemple, nécessite du temps, des expériences partagées et des conditions relationnelles favorables.</w:t>
      </w:r>
    </w:p>
    <w:p w14:paraId="20CBC204" w14:textId="77777777" w:rsidR="00D26ACB" w:rsidRPr="00D26ACB" w:rsidRDefault="00D26ACB" w:rsidP="00D26ACB">
      <w:pPr>
        <w:pStyle w:val="Paragraphedeliste"/>
        <w:spacing w:after="0"/>
        <w:ind w:left="360"/>
        <w:rPr>
          <w:lang w:val="fr-FR"/>
        </w:rPr>
      </w:pPr>
    </w:p>
    <w:p w14:paraId="55430178" w14:textId="242F4FB8" w:rsidR="00D26ACB" w:rsidRPr="00D26ACB" w:rsidRDefault="00D26ACB" w:rsidP="00D26ACB">
      <w:pPr>
        <w:pStyle w:val="Paragraphedeliste"/>
        <w:spacing w:after="0"/>
        <w:ind w:left="360"/>
        <w:rPr>
          <w:b/>
          <w:bCs/>
          <w:lang w:val="fr-FR"/>
        </w:rPr>
      </w:pPr>
      <w:r w:rsidRPr="00D26ACB">
        <w:rPr>
          <w:b/>
          <w:bCs/>
          <w:lang w:val="fr-FR"/>
        </w:rPr>
        <w:t>Des ressources difficilement mesurables</w:t>
      </w:r>
    </w:p>
    <w:p w14:paraId="36EDEA41" w14:textId="77777777" w:rsidR="00D26ACB" w:rsidRDefault="00D26ACB" w:rsidP="00D26ACB">
      <w:pPr>
        <w:pStyle w:val="Paragraphedeliste"/>
        <w:spacing w:after="0"/>
        <w:ind w:left="360"/>
        <w:rPr>
          <w:lang w:val="fr-FR"/>
        </w:rPr>
      </w:pPr>
      <w:r w:rsidRPr="00D26ACB">
        <w:rPr>
          <w:lang w:val="fr-FR"/>
        </w:rPr>
        <w:t>Leur valeur ne peut pas toujours être évaluée à travers des indicateurs quantitatifs classiques. Elle se manifeste souvent indirectement, à travers des signaux faibles ou des situations concrètes : capacité à anticiper des tensions, qualité des échanges, aptitude à résoudre collectivement des problèmes ou à faire face à des imprévus.</w:t>
      </w:r>
    </w:p>
    <w:p w14:paraId="3C84FA38" w14:textId="77777777" w:rsidR="00D26ACB" w:rsidRPr="00D26ACB" w:rsidRDefault="00D26ACB" w:rsidP="00D26ACB">
      <w:pPr>
        <w:pStyle w:val="Paragraphedeliste"/>
        <w:spacing w:after="0"/>
        <w:ind w:left="360"/>
        <w:rPr>
          <w:lang w:val="fr-FR"/>
        </w:rPr>
      </w:pPr>
    </w:p>
    <w:p w14:paraId="6040890B" w14:textId="77777777" w:rsidR="00D26ACB" w:rsidRDefault="00D26ACB" w:rsidP="00D26ACB">
      <w:pPr>
        <w:pStyle w:val="Paragraphedeliste"/>
        <w:spacing w:after="0"/>
        <w:ind w:left="360"/>
        <w:rPr>
          <w:b/>
          <w:bCs/>
          <w:lang w:val="fr-FR"/>
        </w:rPr>
      </w:pPr>
      <w:r w:rsidRPr="00D26ACB">
        <w:rPr>
          <w:b/>
          <w:bCs/>
          <w:lang w:val="fr-FR"/>
        </w:rPr>
        <w:t>Des ressources qui dépassent les frontières de l'organisation</w:t>
      </w:r>
    </w:p>
    <w:p w14:paraId="4D2B0D14" w14:textId="77777777" w:rsidR="00D26ACB" w:rsidRPr="00D26ACB" w:rsidRDefault="00D26ACB" w:rsidP="00D26ACB">
      <w:pPr>
        <w:pStyle w:val="Paragraphedeliste"/>
        <w:spacing w:after="0"/>
        <w:ind w:left="360"/>
        <w:rPr>
          <w:lang w:val="fr-FR"/>
        </w:rPr>
      </w:pPr>
    </w:p>
    <w:p w14:paraId="26D64523" w14:textId="77777777" w:rsidR="00D26ACB" w:rsidRPr="00D26ACB" w:rsidRDefault="00D26ACB" w:rsidP="00D26ACB">
      <w:pPr>
        <w:pStyle w:val="Paragraphedeliste"/>
        <w:spacing w:after="0"/>
        <w:ind w:left="360"/>
        <w:rPr>
          <w:lang w:val="fr-FR"/>
        </w:rPr>
      </w:pPr>
      <w:r w:rsidRPr="00D26ACB">
        <w:rPr>
          <w:lang w:val="fr-FR"/>
        </w:rPr>
        <w:t>Leur développement repose également sur les relations entretenues avec un écosystème plus large : partenaires, fournisseurs, collectivités, réseaux professionnels ou acteurs associatifs.</w:t>
      </w:r>
    </w:p>
    <w:p w14:paraId="052716E7" w14:textId="77777777" w:rsidR="00D26ACB" w:rsidRDefault="00D26ACB" w:rsidP="00D26ACB">
      <w:pPr>
        <w:pStyle w:val="Paragraphedeliste"/>
        <w:spacing w:after="0"/>
        <w:ind w:left="360"/>
        <w:rPr>
          <w:lang w:val="fr-FR"/>
        </w:rPr>
      </w:pPr>
      <w:r w:rsidRPr="00D26ACB">
        <w:rPr>
          <w:lang w:val="fr-FR"/>
        </w:rPr>
        <w:t>Ainsi, les ressources immatérielles ne peuvent être envisagées uniquement à l’échelle d’une structure isolée. Elles se construisent aussi dans les interactions et les coopérations territoriales.</w:t>
      </w:r>
    </w:p>
    <w:p w14:paraId="5B88F1D3" w14:textId="77777777" w:rsidR="00D26ACB" w:rsidRPr="00D26ACB" w:rsidRDefault="00D26ACB" w:rsidP="00D26ACB">
      <w:pPr>
        <w:pStyle w:val="Paragraphedeliste"/>
        <w:spacing w:after="0"/>
        <w:ind w:left="360"/>
        <w:rPr>
          <w:lang w:val="fr-FR"/>
        </w:rPr>
      </w:pPr>
    </w:p>
    <w:p w14:paraId="47A63E76" w14:textId="23A22639" w:rsidR="00D26ACB" w:rsidRDefault="00D26ACB" w:rsidP="00D26ACB">
      <w:pPr>
        <w:pStyle w:val="Paragraphedeliste"/>
        <w:numPr>
          <w:ilvl w:val="1"/>
          <w:numId w:val="9"/>
        </w:numPr>
        <w:spacing w:after="0"/>
        <w:rPr>
          <w:b/>
          <w:bCs/>
          <w:color w:val="EE0000"/>
          <w:lang w:val="fr-FR"/>
        </w:rPr>
      </w:pPr>
      <w:r w:rsidRPr="00D26ACB">
        <w:rPr>
          <w:b/>
          <w:bCs/>
          <w:color w:val="EE0000"/>
          <w:lang w:val="fr-FR"/>
        </w:rPr>
        <w:t>Favoriser le développement des ressources immatérielles : l'exemple du Bon Transit</w:t>
      </w:r>
    </w:p>
    <w:p w14:paraId="5EE21DE8" w14:textId="77777777" w:rsidR="00D26ACB" w:rsidRPr="00D26ACB" w:rsidRDefault="00D26ACB" w:rsidP="00D26ACB">
      <w:pPr>
        <w:pStyle w:val="Paragraphedeliste"/>
        <w:spacing w:after="0"/>
        <w:ind w:left="1080"/>
        <w:rPr>
          <w:b/>
          <w:bCs/>
          <w:color w:val="EE0000"/>
          <w:lang w:val="fr-FR"/>
        </w:rPr>
      </w:pPr>
    </w:p>
    <w:p w14:paraId="4FB70497" w14:textId="77777777" w:rsidR="00D26ACB" w:rsidRPr="00D26ACB" w:rsidRDefault="00D26ACB" w:rsidP="00D26ACB">
      <w:pPr>
        <w:pStyle w:val="Paragraphedeliste"/>
        <w:spacing w:after="0"/>
        <w:ind w:left="360"/>
        <w:rPr>
          <w:lang w:val="fr-FR"/>
        </w:rPr>
      </w:pPr>
      <w:r w:rsidRPr="00D26ACB">
        <w:rPr>
          <w:lang w:val="fr-FR"/>
        </w:rPr>
        <w:t>L’un des principaux enseignements de l’atelier est que les ressources immatérielles ne peuvent pas être pilotées selon une logique de contrôle strict. Il s’agit plutôt de créer les conditions favorables à leur émergence et à leur développement.</w:t>
      </w:r>
    </w:p>
    <w:p w14:paraId="26DB3087" w14:textId="77777777" w:rsidR="00D26ACB" w:rsidRDefault="00D26ACB" w:rsidP="00D26ACB">
      <w:pPr>
        <w:pStyle w:val="Paragraphedeliste"/>
        <w:spacing w:after="0"/>
        <w:ind w:left="360"/>
        <w:rPr>
          <w:lang w:val="fr-FR"/>
        </w:rPr>
      </w:pPr>
    </w:p>
    <w:p w14:paraId="6D53E2BF" w14:textId="2ABFECD0" w:rsidR="00D26ACB" w:rsidRDefault="00D26ACB" w:rsidP="00D26ACB">
      <w:pPr>
        <w:pStyle w:val="Paragraphedeliste"/>
        <w:spacing w:after="0"/>
        <w:ind w:left="360"/>
        <w:rPr>
          <w:lang w:val="fr-FR"/>
        </w:rPr>
      </w:pPr>
      <w:r w:rsidRPr="00D26ACB">
        <w:rPr>
          <w:lang w:val="fr-FR"/>
        </w:rPr>
        <w:t xml:space="preserve">L’exemple du </w:t>
      </w:r>
      <w:r w:rsidRPr="00D26ACB">
        <w:rPr>
          <w:i/>
          <w:iCs/>
          <w:lang w:val="fr-FR"/>
        </w:rPr>
        <w:t>Bon Transit</w:t>
      </w:r>
      <w:r w:rsidRPr="00D26ACB">
        <w:rPr>
          <w:lang w:val="fr-FR"/>
        </w:rPr>
        <w:t>, une plateforme de logistique alimentaire associant agriculture locale, solutions de transport écologique et lutte contre le gaspillage alimentaire, a permis d’illustrer cette approche.</w:t>
      </w:r>
      <w:r>
        <w:rPr>
          <w:lang w:val="fr-FR"/>
        </w:rPr>
        <w:t xml:space="preserve"> </w:t>
      </w:r>
      <w:r w:rsidRPr="00D26ACB">
        <w:rPr>
          <w:lang w:val="fr-FR"/>
        </w:rPr>
        <w:t>Ce projet repose sur la mobilisation de plusieurs ressources immatérielles :</w:t>
      </w:r>
    </w:p>
    <w:p w14:paraId="592BD96F" w14:textId="77777777" w:rsidR="00D26ACB" w:rsidRPr="00D26ACB" w:rsidRDefault="00D26ACB" w:rsidP="00D26ACB">
      <w:pPr>
        <w:pStyle w:val="Paragraphedeliste"/>
        <w:spacing w:after="0"/>
        <w:ind w:left="360"/>
        <w:rPr>
          <w:lang w:val="fr-FR"/>
        </w:rPr>
      </w:pPr>
    </w:p>
    <w:p w14:paraId="462EA1C3" w14:textId="77777777" w:rsidR="00D26ACB" w:rsidRPr="00D26ACB" w:rsidRDefault="00D26ACB" w:rsidP="00D26ACB">
      <w:pPr>
        <w:pStyle w:val="Paragraphedeliste"/>
        <w:numPr>
          <w:ilvl w:val="0"/>
          <w:numId w:val="12"/>
        </w:numPr>
        <w:spacing w:after="0"/>
        <w:rPr>
          <w:lang w:val="fr-FR"/>
        </w:rPr>
      </w:pPr>
      <w:r w:rsidRPr="00D26ACB">
        <w:rPr>
          <w:b/>
          <w:bCs/>
          <w:lang w:val="fr-FR"/>
        </w:rPr>
        <w:t>Des compétences transversales</w:t>
      </w:r>
      <w:r w:rsidRPr="00D26ACB">
        <w:rPr>
          <w:lang w:val="fr-FR"/>
        </w:rPr>
        <w:t>, permettant d’articuler des métiers, des savoir-faire et des activités complémentaires.</w:t>
      </w:r>
    </w:p>
    <w:p w14:paraId="060090BB" w14:textId="77777777" w:rsidR="00D26ACB" w:rsidRPr="00D26ACB" w:rsidRDefault="00D26ACB" w:rsidP="00D26ACB">
      <w:pPr>
        <w:pStyle w:val="Paragraphedeliste"/>
        <w:numPr>
          <w:ilvl w:val="0"/>
          <w:numId w:val="12"/>
        </w:numPr>
        <w:spacing w:after="0"/>
        <w:rPr>
          <w:lang w:val="fr-FR"/>
        </w:rPr>
      </w:pPr>
      <w:r w:rsidRPr="00D26ACB">
        <w:rPr>
          <w:b/>
          <w:bCs/>
          <w:lang w:val="fr-FR"/>
        </w:rPr>
        <w:t>Une légitimité partagée</w:t>
      </w:r>
      <w:r w:rsidRPr="00D26ACB">
        <w:rPr>
          <w:lang w:val="fr-FR"/>
        </w:rPr>
        <w:t>, construite à travers la reconnaissance mutuelle des acteurs et leur capacité à agir collectivement.</w:t>
      </w:r>
    </w:p>
    <w:p w14:paraId="5EBD1612" w14:textId="77777777" w:rsidR="00D26ACB" w:rsidRDefault="00D26ACB" w:rsidP="00D26ACB">
      <w:pPr>
        <w:pStyle w:val="Paragraphedeliste"/>
        <w:numPr>
          <w:ilvl w:val="0"/>
          <w:numId w:val="12"/>
        </w:numPr>
        <w:spacing w:after="0"/>
        <w:rPr>
          <w:lang w:val="fr-FR"/>
        </w:rPr>
      </w:pPr>
      <w:r w:rsidRPr="00D26ACB">
        <w:rPr>
          <w:b/>
          <w:bCs/>
          <w:lang w:val="fr-FR"/>
        </w:rPr>
        <w:t>Une dynamique d’innovation collaborative</w:t>
      </w:r>
      <w:r w:rsidRPr="00D26ACB">
        <w:rPr>
          <w:lang w:val="fr-FR"/>
        </w:rPr>
        <w:t>, favorisant l’émergence de solutions adaptées aux besoins du territoire.</w:t>
      </w:r>
    </w:p>
    <w:p w14:paraId="1F85C1EA" w14:textId="77777777" w:rsidR="00D26ACB" w:rsidRPr="00D26ACB" w:rsidRDefault="00D26ACB" w:rsidP="00D26ACB">
      <w:pPr>
        <w:pStyle w:val="Paragraphedeliste"/>
        <w:spacing w:after="0"/>
        <w:rPr>
          <w:lang w:val="fr-FR"/>
        </w:rPr>
      </w:pPr>
    </w:p>
    <w:p w14:paraId="17049CF7" w14:textId="77777777" w:rsidR="00D26ACB" w:rsidRDefault="00D26ACB" w:rsidP="00D26ACB">
      <w:pPr>
        <w:pStyle w:val="Paragraphedeliste"/>
        <w:spacing w:after="0"/>
        <w:ind w:left="360"/>
        <w:rPr>
          <w:lang w:val="fr-FR"/>
        </w:rPr>
      </w:pPr>
      <w:r w:rsidRPr="00D26ACB">
        <w:rPr>
          <w:lang w:val="fr-FR"/>
        </w:rPr>
        <w:t>Cet exemple montre que la coopération peut permettre de dépasser les approches sectorielles pour répondre à des enjeux économiques, sociaux et environnementaux communs.</w:t>
      </w:r>
    </w:p>
    <w:p w14:paraId="12F624FF" w14:textId="77777777" w:rsidR="00D26ACB" w:rsidRPr="00D26ACB" w:rsidRDefault="00D26ACB" w:rsidP="00D26ACB">
      <w:pPr>
        <w:pStyle w:val="Paragraphedeliste"/>
        <w:spacing w:after="0"/>
        <w:ind w:left="360"/>
        <w:rPr>
          <w:lang w:val="fr-FR"/>
        </w:rPr>
      </w:pPr>
    </w:p>
    <w:p w14:paraId="27065CD7" w14:textId="5D171B04" w:rsidR="00D26ACB" w:rsidRPr="00D26ACB" w:rsidRDefault="00D26ACB" w:rsidP="00D26ACB">
      <w:pPr>
        <w:pStyle w:val="Paragraphedeliste"/>
        <w:numPr>
          <w:ilvl w:val="1"/>
          <w:numId w:val="9"/>
        </w:numPr>
        <w:spacing w:after="0"/>
        <w:rPr>
          <w:b/>
          <w:bCs/>
          <w:lang w:val="fr-FR"/>
        </w:rPr>
      </w:pPr>
      <w:r w:rsidRPr="00D26ACB">
        <w:rPr>
          <w:b/>
          <w:bCs/>
          <w:color w:val="EE0000"/>
          <w:lang w:val="fr-FR"/>
        </w:rPr>
        <w:lastRenderedPageBreak/>
        <w:t>Reconnaître et valoriser les ressources immatérielles</w:t>
      </w:r>
    </w:p>
    <w:p w14:paraId="07302186" w14:textId="77777777" w:rsidR="00D26ACB" w:rsidRPr="00D26ACB" w:rsidRDefault="00D26ACB" w:rsidP="00D26ACB">
      <w:pPr>
        <w:pStyle w:val="Paragraphedeliste"/>
        <w:spacing w:after="0"/>
        <w:ind w:left="360"/>
        <w:rPr>
          <w:b/>
          <w:bCs/>
          <w:lang w:val="fr-FR"/>
        </w:rPr>
      </w:pPr>
    </w:p>
    <w:p w14:paraId="3A2464EB" w14:textId="77777777" w:rsidR="00D26ACB" w:rsidRDefault="00D26ACB" w:rsidP="00D26ACB">
      <w:pPr>
        <w:pStyle w:val="Paragraphedeliste"/>
        <w:spacing w:after="0"/>
        <w:ind w:left="360"/>
        <w:rPr>
          <w:lang w:val="fr-FR"/>
        </w:rPr>
      </w:pPr>
      <w:r w:rsidRPr="00D26ACB">
        <w:rPr>
          <w:lang w:val="fr-FR"/>
        </w:rPr>
        <w:t>L’atelier a également mis en évidence l’importance de mieux reconnaître les ressources immatérielles dans les modèles économiques et les pratiques des organisations.</w:t>
      </w:r>
    </w:p>
    <w:p w14:paraId="7F618E13" w14:textId="77777777" w:rsidR="00D26ACB" w:rsidRPr="00D26ACB" w:rsidRDefault="00D26ACB" w:rsidP="00D26ACB">
      <w:pPr>
        <w:pStyle w:val="Paragraphedeliste"/>
        <w:spacing w:after="0"/>
        <w:ind w:left="360"/>
        <w:rPr>
          <w:lang w:val="fr-FR"/>
        </w:rPr>
      </w:pPr>
    </w:p>
    <w:p w14:paraId="214069C8" w14:textId="77777777" w:rsidR="00D26ACB" w:rsidRDefault="00D26ACB" w:rsidP="00D26ACB">
      <w:pPr>
        <w:pStyle w:val="Paragraphedeliste"/>
        <w:spacing w:after="0"/>
        <w:ind w:left="360"/>
        <w:rPr>
          <w:b/>
          <w:bCs/>
          <w:lang w:val="fr-FR"/>
        </w:rPr>
      </w:pPr>
      <w:r w:rsidRPr="00D26ACB">
        <w:rPr>
          <w:b/>
          <w:bCs/>
          <w:lang w:val="fr-FR"/>
        </w:rPr>
        <w:t>Rendre visible la valeur des activités non quantifiables</w:t>
      </w:r>
    </w:p>
    <w:p w14:paraId="45DBCC1B" w14:textId="77777777" w:rsidR="00D26ACB" w:rsidRPr="00D26ACB" w:rsidRDefault="00D26ACB" w:rsidP="00D26ACB">
      <w:pPr>
        <w:pStyle w:val="Paragraphedeliste"/>
        <w:spacing w:after="0"/>
        <w:ind w:left="360"/>
        <w:rPr>
          <w:b/>
          <w:bCs/>
          <w:lang w:val="fr-FR"/>
        </w:rPr>
      </w:pPr>
    </w:p>
    <w:p w14:paraId="3F26F267" w14:textId="77777777" w:rsidR="00D26ACB" w:rsidRPr="00D26ACB" w:rsidRDefault="00D26ACB" w:rsidP="00D26ACB">
      <w:pPr>
        <w:pStyle w:val="Paragraphedeliste"/>
        <w:spacing w:after="0"/>
        <w:ind w:left="360"/>
        <w:rPr>
          <w:lang w:val="fr-FR"/>
        </w:rPr>
      </w:pPr>
      <w:r w:rsidRPr="00D26ACB">
        <w:rPr>
          <w:lang w:val="fr-FR"/>
        </w:rPr>
        <w:t>Certaines activités essentielles au bon fonctionnement des organisations ne produisent pas directement de biens ou de résultats mesurables.</w:t>
      </w:r>
    </w:p>
    <w:p w14:paraId="542E1D9A" w14:textId="77777777" w:rsidR="00D26ACB" w:rsidRPr="00D26ACB" w:rsidRDefault="00D26ACB" w:rsidP="00D26ACB">
      <w:pPr>
        <w:pStyle w:val="Paragraphedeliste"/>
        <w:spacing w:after="0"/>
        <w:ind w:left="360"/>
        <w:rPr>
          <w:lang w:val="fr-FR"/>
        </w:rPr>
      </w:pPr>
      <w:r w:rsidRPr="00D26ACB">
        <w:rPr>
          <w:lang w:val="fr-FR"/>
        </w:rPr>
        <w:t>C’est notamment le cas des temps d’échange, de dialogue, de coordination ou de partage d’expériences.</w:t>
      </w:r>
    </w:p>
    <w:p w14:paraId="08328207" w14:textId="77777777" w:rsidR="00D26ACB" w:rsidRDefault="00D26ACB" w:rsidP="00D26ACB">
      <w:pPr>
        <w:pStyle w:val="Paragraphedeliste"/>
        <w:spacing w:after="0"/>
        <w:ind w:left="360"/>
        <w:rPr>
          <w:lang w:val="fr-FR"/>
        </w:rPr>
      </w:pPr>
      <w:r w:rsidRPr="00D26ACB">
        <w:rPr>
          <w:lang w:val="fr-FR"/>
        </w:rPr>
        <w:t>Bien que souvent considérées comme improductives dans les approches économiques traditionnelles, ces activités contribuent à développer la confiance, les compétences et la coopération. Elles participent donc à la création de valeur.</w:t>
      </w:r>
    </w:p>
    <w:p w14:paraId="431D4A01" w14:textId="77777777" w:rsidR="00D26ACB" w:rsidRPr="00D26ACB" w:rsidRDefault="00D26ACB" w:rsidP="00D26ACB">
      <w:pPr>
        <w:pStyle w:val="Paragraphedeliste"/>
        <w:spacing w:after="0"/>
        <w:ind w:left="360"/>
        <w:rPr>
          <w:lang w:val="fr-FR"/>
        </w:rPr>
      </w:pPr>
    </w:p>
    <w:p w14:paraId="14B2FB4C" w14:textId="77777777" w:rsidR="00D26ACB" w:rsidRDefault="00D26ACB" w:rsidP="00D26ACB">
      <w:pPr>
        <w:pStyle w:val="Paragraphedeliste"/>
        <w:spacing w:after="0"/>
        <w:ind w:left="360"/>
        <w:rPr>
          <w:b/>
          <w:bCs/>
          <w:lang w:val="fr-FR"/>
        </w:rPr>
      </w:pPr>
      <w:r w:rsidRPr="00D26ACB">
        <w:rPr>
          <w:b/>
          <w:bCs/>
          <w:lang w:val="fr-FR"/>
        </w:rPr>
        <w:t>Transformer les ressources et les difficultés en opportunités d'action</w:t>
      </w:r>
    </w:p>
    <w:p w14:paraId="66F57976" w14:textId="77777777" w:rsidR="00D26ACB" w:rsidRPr="00D26ACB" w:rsidRDefault="00D26ACB" w:rsidP="00D26ACB">
      <w:pPr>
        <w:pStyle w:val="Paragraphedeliste"/>
        <w:spacing w:after="0"/>
        <w:ind w:left="360"/>
        <w:rPr>
          <w:b/>
          <w:bCs/>
          <w:lang w:val="fr-FR"/>
        </w:rPr>
      </w:pPr>
    </w:p>
    <w:p w14:paraId="315F414A" w14:textId="77777777" w:rsidR="00D26ACB" w:rsidRPr="00D26ACB" w:rsidRDefault="00D26ACB" w:rsidP="00D26ACB">
      <w:pPr>
        <w:pStyle w:val="Paragraphedeliste"/>
        <w:spacing w:after="0"/>
        <w:ind w:left="360"/>
        <w:rPr>
          <w:lang w:val="fr-FR"/>
        </w:rPr>
      </w:pPr>
      <w:r w:rsidRPr="00D26ACB">
        <w:rPr>
          <w:lang w:val="fr-FR"/>
        </w:rPr>
        <w:t>Les ressources immatérielles permettent également de faire émerger de nouvelles réponses à des problématiques concrètes.</w:t>
      </w:r>
    </w:p>
    <w:p w14:paraId="2E5893F1" w14:textId="77777777" w:rsidR="00D26ACB" w:rsidRPr="00D26ACB" w:rsidRDefault="00D26ACB" w:rsidP="00D26ACB">
      <w:pPr>
        <w:pStyle w:val="Paragraphedeliste"/>
        <w:spacing w:after="0"/>
        <w:ind w:left="360"/>
        <w:rPr>
          <w:lang w:val="fr-FR"/>
        </w:rPr>
      </w:pPr>
      <w:r w:rsidRPr="00D26ACB">
        <w:rPr>
          <w:lang w:val="fr-FR"/>
        </w:rPr>
        <w:t>L’exemple d’un surplus de production d’oignons, transformé en opportunité d’organisation d’ateliers culinaires solidaires, illustre cette dynamique.</w:t>
      </w:r>
    </w:p>
    <w:p w14:paraId="17305926" w14:textId="77777777" w:rsidR="00D26ACB" w:rsidRPr="00D26ACB" w:rsidRDefault="00D26ACB" w:rsidP="00D26ACB">
      <w:pPr>
        <w:pStyle w:val="Paragraphedeliste"/>
        <w:spacing w:after="0"/>
        <w:ind w:left="360"/>
        <w:rPr>
          <w:lang w:val="fr-FR"/>
        </w:rPr>
      </w:pPr>
      <w:r w:rsidRPr="00D26ACB">
        <w:rPr>
          <w:lang w:val="fr-FR"/>
        </w:rPr>
        <w:t>Au-delà de la valorisation d’un surplus alimentaire, cette initiative peut mobiliser des compétences, renforcer les liens sociaux et générer de nouvelles formes de coopération.</w:t>
      </w:r>
    </w:p>
    <w:p w14:paraId="34D8BD0E" w14:textId="77777777" w:rsidR="00D26ACB" w:rsidRDefault="00D26ACB" w:rsidP="00D26ACB">
      <w:pPr>
        <w:pStyle w:val="Paragraphedeliste"/>
        <w:spacing w:after="0"/>
        <w:ind w:left="360"/>
        <w:rPr>
          <w:lang w:val="fr-FR"/>
        </w:rPr>
      </w:pPr>
      <w:r w:rsidRPr="00D26ACB">
        <w:rPr>
          <w:lang w:val="fr-FR"/>
        </w:rPr>
        <w:t>Elle montre comment les ressources immatérielles peuvent contribuer à transformer une contrainte matérielle en projet collectif.</w:t>
      </w:r>
    </w:p>
    <w:p w14:paraId="5A34C43D" w14:textId="77777777" w:rsidR="00D26ACB" w:rsidRPr="00D26ACB" w:rsidRDefault="00D26ACB" w:rsidP="00D26ACB">
      <w:pPr>
        <w:pStyle w:val="Paragraphedeliste"/>
        <w:spacing w:after="0"/>
        <w:ind w:left="360"/>
        <w:rPr>
          <w:lang w:val="fr-FR"/>
        </w:rPr>
      </w:pPr>
    </w:p>
    <w:p w14:paraId="79D9890A" w14:textId="77777777" w:rsidR="00D26ACB" w:rsidRDefault="00D26ACB" w:rsidP="00D26ACB">
      <w:pPr>
        <w:pStyle w:val="Paragraphedeliste"/>
        <w:spacing w:after="0"/>
        <w:ind w:left="360"/>
        <w:rPr>
          <w:b/>
          <w:bCs/>
          <w:lang w:val="fr-FR"/>
        </w:rPr>
      </w:pPr>
      <w:r w:rsidRPr="00D26ACB">
        <w:rPr>
          <w:b/>
          <w:bCs/>
          <w:lang w:val="fr-FR"/>
        </w:rPr>
        <w:t>Repenser la place du temps</w:t>
      </w:r>
    </w:p>
    <w:p w14:paraId="39C33CF7" w14:textId="77777777" w:rsidR="00D26ACB" w:rsidRPr="00D26ACB" w:rsidRDefault="00D26ACB" w:rsidP="00D26ACB">
      <w:pPr>
        <w:pStyle w:val="Paragraphedeliste"/>
        <w:spacing w:after="0"/>
        <w:ind w:left="360"/>
        <w:rPr>
          <w:b/>
          <w:bCs/>
          <w:lang w:val="fr-FR"/>
        </w:rPr>
      </w:pPr>
    </w:p>
    <w:p w14:paraId="296B455D" w14:textId="77777777" w:rsidR="00D26ACB" w:rsidRPr="00D26ACB" w:rsidRDefault="00D26ACB" w:rsidP="00D26ACB">
      <w:pPr>
        <w:pStyle w:val="Paragraphedeliste"/>
        <w:spacing w:after="0"/>
        <w:ind w:left="360"/>
        <w:rPr>
          <w:lang w:val="fr-FR"/>
        </w:rPr>
      </w:pPr>
      <w:r w:rsidRPr="00D26ACB">
        <w:rPr>
          <w:lang w:val="fr-FR"/>
        </w:rPr>
        <w:t>Le développement des ressources immatérielles nécessite de considérer le temps autrement que comme un coût à réduire.</w:t>
      </w:r>
    </w:p>
    <w:p w14:paraId="1350B6A9" w14:textId="77777777" w:rsidR="00D26ACB" w:rsidRPr="00D26ACB" w:rsidRDefault="00D26ACB" w:rsidP="00D26ACB">
      <w:pPr>
        <w:pStyle w:val="Paragraphedeliste"/>
        <w:spacing w:after="0"/>
        <w:ind w:left="360"/>
        <w:rPr>
          <w:lang w:val="fr-FR"/>
        </w:rPr>
      </w:pPr>
      <w:r w:rsidRPr="00D26ACB">
        <w:rPr>
          <w:lang w:val="fr-FR"/>
        </w:rPr>
        <w:t>Les temps de rencontre, de réflexion collective, d’expérimentation ou de transmission des savoir-faire constituent des investissements qui contribuent à renforcer les capacités d’action des individus et des organisations.</w:t>
      </w:r>
    </w:p>
    <w:p w14:paraId="1A7C3BE0" w14:textId="77777777" w:rsidR="00D26ACB" w:rsidRPr="00D26ACB" w:rsidRDefault="00D26ACB" w:rsidP="00D26ACB">
      <w:pPr>
        <w:pStyle w:val="Paragraphedeliste"/>
        <w:spacing w:after="0"/>
        <w:ind w:left="360"/>
        <w:rPr>
          <w:lang w:val="fr-FR"/>
        </w:rPr>
      </w:pPr>
      <w:r w:rsidRPr="00D26ACB">
        <w:rPr>
          <w:lang w:val="fr-FR"/>
        </w:rPr>
        <w:t>Il s’agit ainsi de reconnaître le temps comme un levier de coopération, d’apprentissage et de développement des compétences.</w:t>
      </w:r>
    </w:p>
    <w:p w14:paraId="2B11C8FB" w14:textId="1206ABF8" w:rsidR="00D26ACB" w:rsidRPr="00D51858" w:rsidRDefault="00D26ACB" w:rsidP="00D26ACB">
      <w:pPr>
        <w:pStyle w:val="Paragraphedeliste"/>
        <w:ind w:left="360"/>
        <w:rPr>
          <w:lang w:val="fr-FR"/>
        </w:rPr>
      </w:pPr>
    </w:p>
    <w:p w14:paraId="64581F65" w14:textId="69A8A1F0" w:rsidR="00D26ACB" w:rsidRPr="00D26ACB" w:rsidRDefault="00D26ACB" w:rsidP="00D26ACB">
      <w:pPr>
        <w:pStyle w:val="Paragraphedeliste"/>
        <w:numPr>
          <w:ilvl w:val="1"/>
          <w:numId w:val="9"/>
        </w:numPr>
        <w:spacing w:after="0"/>
        <w:rPr>
          <w:b/>
          <w:bCs/>
          <w:color w:val="EE0000"/>
          <w:lang w:val="fr-FR"/>
        </w:rPr>
      </w:pPr>
      <w:r w:rsidRPr="00D26ACB">
        <w:rPr>
          <w:b/>
          <w:bCs/>
          <w:color w:val="EE0000"/>
          <w:lang w:val="fr-FR"/>
        </w:rPr>
        <w:t>Principaux enseignements et pistes de réflexion</w:t>
      </w:r>
    </w:p>
    <w:p w14:paraId="0EFBB703" w14:textId="77777777" w:rsidR="00D26ACB" w:rsidRPr="00D26ACB" w:rsidRDefault="00D26ACB" w:rsidP="00D26ACB">
      <w:pPr>
        <w:pStyle w:val="Paragraphedeliste"/>
        <w:spacing w:after="0"/>
        <w:ind w:left="360"/>
        <w:rPr>
          <w:b/>
          <w:bCs/>
          <w:lang w:val="fr-FR"/>
        </w:rPr>
      </w:pPr>
    </w:p>
    <w:p w14:paraId="23B95A35" w14:textId="77777777" w:rsidR="00D26ACB" w:rsidRPr="00D26ACB" w:rsidRDefault="00D26ACB" w:rsidP="00D26ACB">
      <w:pPr>
        <w:pStyle w:val="Paragraphedeliste"/>
        <w:spacing w:after="0"/>
        <w:ind w:left="360"/>
        <w:rPr>
          <w:lang w:val="fr-FR"/>
        </w:rPr>
      </w:pPr>
      <w:r w:rsidRPr="00D26ACB">
        <w:rPr>
          <w:lang w:val="fr-FR"/>
        </w:rPr>
        <w:t>Plusieurs enseignements transversaux ressortent de cet atelier.</w:t>
      </w:r>
    </w:p>
    <w:p w14:paraId="18C6680A" w14:textId="756449E4" w:rsidR="00D26ACB" w:rsidRDefault="00D26ACB" w:rsidP="00D26ACB">
      <w:pPr>
        <w:pStyle w:val="Paragraphedeliste"/>
        <w:numPr>
          <w:ilvl w:val="1"/>
          <w:numId w:val="3"/>
        </w:numPr>
        <w:spacing w:after="0"/>
        <w:ind w:left="720"/>
        <w:rPr>
          <w:lang w:val="fr-FR"/>
        </w:rPr>
      </w:pPr>
      <w:r w:rsidRPr="00D26ACB">
        <w:rPr>
          <w:b/>
          <w:bCs/>
          <w:lang w:val="fr-FR"/>
        </w:rPr>
        <w:lastRenderedPageBreak/>
        <w:t>Faire des ressources immatérielles un levier de la transition écologique.</w:t>
      </w:r>
      <w:r w:rsidRPr="00D26ACB">
        <w:rPr>
          <w:lang w:val="fr-FR"/>
        </w:rPr>
        <w:br/>
        <w:t>La réduction de la consommation de ressources matérielles suppose de renforcer les capacités humaines et collectives. Les compétences, la confiance et la coopération peuvent contribuer à faire évoluer les pratiques et à développer des modes d'organisation moins consommateurs de ressources physiques.</w:t>
      </w:r>
    </w:p>
    <w:p w14:paraId="4D529D2B" w14:textId="77777777" w:rsidR="00D26ACB" w:rsidRPr="00D26ACB" w:rsidRDefault="00D26ACB" w:rsidP="00D26ACB">
      <w:pPr>
        <w:pStyle w:val="Paragraphedeliste"/>
        <w:spacing w:after="0"/>
        <w:rPr>
          <w:lang w:val="fr-FR"/>
        </w:rPr>
      </w:pPr>
    </w:p>
    <w:p w14:paraId="0E9217BC" w14:textId="575BC52F" w:rsidR="00D26ACB" w:rsidRDefault="00D26ACB" w:rsidP="00D26ACB">
      <w:pPr>
        <w:pStyle w:val="Paragraphedeliste"/>
        <w:numPr>
          <w:ilvl w:val="1"/>
          <w:numId w:val="3"/>
        </w:numPr>
        <w:spacing w:after="0"/>
        <w:ind w:left="720"/>
        <w:rPr>
          <w:lang w:val="fr-FR"/>
        </w:rPr>
      </w:pPr>
      <w:r w:rsidRPr="00D26ACB">
        <w:rPr>
          <w:b/>
          <w:bCs/>
          <w:lang w:val="fr-FR"/>
        </w:rPr>
        <w:t>Mieux identifier et reconnaître les ressources immatérielles.</w:t>
      </w:r>
      <w:r w:rsidRPr="00D26ACB">
        <w:rPr>
          <w:lang w:val="fr-FR"/>
        </w:rPr>
        <w:br/>
        <w:t>Il apparaît essentiel de rendre visibles les contributions qui échappent aux indicateurs économiques traditionnels, notamment les activités de coordination, de dialogue, de transmission et de coopération.</w:t>
      </w:r>
    </w:p>
    <w:p w14:paraId="2937A904" w14:textId="77777777" w:rsidR="00D26ACB" w:rsidRPr="00D26ACB" w:rsidRDefault="00D26ACB" w:rsidP="00D26ACB">
      <w:pPr>
        <w:spacing w:after="0"/>
        <w:rPr>
          <w:lang w:val="fr-FR"/>
        </w:rPr>
      </w:pPr>
    </w:p>
    <w:p w14:paraId="15A54172" w14:textId="0F0B9254" w:rsidR="00D26ACB" w:rsidRDefault="00D26ACB" w:rsidP="00D26ACB">
      <w:pPr>
        <w:pStyle w:val="Paragraphedeliste"/>
        <w:numPr>
          <w:ilvl w:val="1"/>
          <w:numId w:val="3"/>
        </w:numPr>
        <w:spacing w:after="0"/>
        <w:ind w:left="720"/>
        <w:rPr>
          <w:lang w:val="fr-FR"/>
        </w:rPr>
      </w:pPr>
      <w:r w:rsidRPr="00D26ACB">
        <w:rPr>
          <w:b/>
          <w:bCs/>
          <w:lang w:val="fr-FR"/>
        </w:rPr>
        <w:t>Créer des conditions favorables à leur développement.</w:t>
      </w:r>
      <w:r w:rsidRPr="00D26ACB">
        <w:rPr>
          <w:lang w:val="fr-FR"/>
        </w:rPr>
        <w:br/>
        <w:t>Le renforcement des ressources immatérielles ne se décrète pas. Il nécessite un environnement propice à la confiance, à l’expérimentation, à l'apprentissage et à la reconnaissance des compétences de chacun.</w:t>
      </w:r>
    </w:p>
    <w:p w14:paraId="042EB612" w14:textId="77777777" w:rsidR="00D26ACB" w:rsidRPr="00D26ACB" w:rsidRDefault="00D26ACB" w:rsidP="00D26ACB">
      <w:pPr>
        <w:spacing w:after="0"/>
        <w:rPr>
          <w:lang w:val="fr-FR"/>
        </w:rPr>
      </w:pPr>
    </w:p>
    <w:p w14:paraId="7FCC6417" w14:textId="4223429D" w:rsidR="00D26ACB" w:rsidRDefault="00D26ACB" w:rsidP="00D26ACB">
      <w:pPr>
        <w:pStyle w:val="Paragraphedeliste"/>
        <w:numPr>
          <w:ilvl w:val="1"/>
          <w:numId w:val="3"/>
        </w:numPr>
        <w:spacing w:after="0"/>
        <w:ind w:left="720"/>
        <w:rPr>
          <w:lang w:val="fr-FR"/>
        </w:rPr>
      </w:pPr>
      <w:r w:rsidRPr="00D26ACB">
        <w:rPr>
          <w:b/>
          <w:bCs/>
          <w:lang w:val="fr-FR"/>
        </w:rPr>
        <w:t>Renforcer les coopérations à l'échelle territoriale.</w:t>
      </w:r>
      <w:r w:rsidRPr="00D26ACB">
        <w:rPr>
          <w:lang w:val="fr-FR"/>
        </w:rPr>
        <w:br/>
        <w:t>Les ressources immatérielles se construisent au-delà des frontières des organisations. Leur développement invite à favoriser les collaborations entre acteurs économiques, associatifs et institutionnels pour construire des réponses collectives aux enjeux du territoire.</w:t>
      </w:r>
    </w:p>
    <w:p w14:paraId="7DCD2577" w14:textId="77777777" w:rsidR="00D26ACB" w:rsidRPr="00D26ACB" w:rsidRDefault="00D26ACB" w:rsidP="00D26ACB">
      <w:pPr>
        <w:spacing w:after="0"/>
        <w:rPr>
          <w:lang w:val="fr-FR"/>
        </w:rPr>
      </w:pPr>
    </w:p>
    <w:p w14:paraId="5F28B09A" w14:textId="113F142B" w:rsidR="00D26ACB" w:rsidRDefault="00D26ACB" w:rsidP="00D26ACB">
      <w:pPr>
        <w:pStyle w:val="Paragraphedeliste"/>
        <w:numPr>
          <w:ilvl w:val="1"/>
          <w:numId w:val="3"/>
        </w:numPr>
        <w:spacing w:after="0"/>
        <w:ind w:left="720"/>
        <w:rPr>
          <w:lang w:val="fr-FR"/>
        </w:rPr>
      </w:pPr>
      <w:r w:rsidRPr="00D26ACB">
        <w:rPr>
          <w:b/>
          <w:bCs/>
          <w:lang w:val="fr-FR"/>
        </w:rPr>
        <w:t>Repenser les modèles de création de valeur.</w:t>
      </w:r>
      <w:r w:rsidRPr="00D26ACB">
        <w:rPr>
          <w:lang w:val="fr-FR"/>
        </w:rPr>
        <w:br/>
        <w:t>La prise en compte des ressources immatérielles encourage à dépasser une approche centrée sur la seule production matérielle, en intégrant la qualité des relations, le développement des compétences et les bénéfices de la coopération dans l’appréciation de la valeur créée.</w:t>
      </w:r>
    </w:p>
    <w:p w14:paraId="3E53004B" w14:textId="77777777" w:rsidR="00D26ACB" w:rsidRPr="00D26ACB" w:rsidRDefault="00D26ACB" w:rsidP="00D26ACB">
      <w:pPr>
        <w:spacing w:after="0"/>
        <w:rPr>
          <w:lang w:val="fr-FR"/>
        </w:rPr>
      </w:pPr>
    </w:p>
    <w:p w14:paraId="370BF3AA" w14:textId="503B8F47" w:rsidR="00D26ACB" w:rsidRDefault="00D26ACB" w:rsidP="00D26ACB">
      <w:pPr>
        <w:pStyle w:val="Paragraphedeliste"/>
        <w:spacing w:after="0"/>
        <w:ind w:left="360"/>
        <w:rPr>
          <w:lang w:val="fr-FR"/>
        </w:rPr>
      </w:pPr>
      <w:r w:rsidRPr="00D26ACB">
        <w:rPr>
          <w:lang w:val="fr-FR"/>
        </w:rPr>
        <w:t>En conclusion, cet atelier a souligné que les ressources immatérielles constituent un levier essentiel de transformation des organisations et des territoires. Leur développement contribue à renforcer les capacités collectives à agir, à innover et à répondre aux enjeux de la transition écologique, tout en favorisant des modèles économiques davantage fondés sur la coopération et la qualité des relations humaines.</w:t>
      </w:r>
    </w:p>
    <w:p w14:paraId="17F4756E" w14:textId="77777777" w:rsidR="00D26ACB" w:rsidRDefault="00D26ACB">
      <w:pPr>
        <w:rPr>
          <w:lang w:val="fr-FR"/>
        </w:rPr>
      </w:pPr>
      <w:r>
        <w:rPr>
          <w:lang w:val="fr-FR"/>
        </w:rPr>
        <w:br w:type="page"/>
      </w:r>
    </w:p>
    <w:p w14:paraId="7180A319" w14:textId="1C3E7814" w:rsidR="00182F75" w:rsidRPr="00483892" w:rsidRDefault="00182F75" w:rsidP="00483892">
      <w:pPr>
        <w:pStyle w:val="Titre1"/>
        <w:numPr>
          <w:ilvl w:val="0"/>
          <w:numId w:val="24"/>
        </w:numPr>
        <w:rPr>
          <w:lang w:val="fr-FR"/>
        </w:rPr>
      </w:pPr>
      <w:bookmarkStart w:id="2" w:name="_Toc243573795"/>
      <w:r w:rsidRPr="00483892">
        <w:rPr>
          <w:lang w:val="fr-FR"/>
        </w:rPr>
        <w:lastRenderedPageBreak/>
        <w:t>Compte rendu - Atelier sur les métaux stratégiques et leur recyclage</w:t>
      </w:r>
      <w:bookmarkEnd w:id="2"/>
    </w:p>
    <w:p w14:paraId="2641BA20" w14:textId="77777777" w:rsidR="00182F75" w:rsidRPr="00182F75" w:rsidRDefault="00182F75" w:rsidP="00182F75">
      <w:pPr>
        <w:pStyle w:val="Paragraphedeliste"/>
        <w:spacing w:after="0"/>
        <w:ind w:left="1080"/>
        <w:rPr>
          <w:b/>
          <w:bCs/>
          <w:sz w:val="32"/>
          <w:szCs w:val="32"/>
          <w:highlight w:val="yellow"/>
          <w:lang w:val="fr-FR"/>
        </w:rPr>
      </w:pPr>
    </w:p>
    <w:p w14:paraId="6EFDDD1B" w14:textId="77777777" w:rsidR="00182F75" w:rsidRDefault="00182F75" w:rsidP="00182F75">
      <w:pPr>
        <w:pStyle w:val="Paragraphedeliste"/>
        <w:spacing w:after="0"/>
        <w:ind w:left="360"/>
        <w:rPr>
          <w:b/>
          <w:bCs/>
          <w:lang w:val="fr-FR"/>
        </w:rPr>
      </w:pPr>
      <w:r w:rsidRPr="00182F75">
        <w:rPr>
          <w:b/>
          <w:bCs/>
          <w:lang w:val="fr-FR"/>
        </w:rPr>
        <w:t>Interventions : OBDEC / Biomasse Normandie, ADEME et ACOME</w:t>
      </w:r>
    </w:p>
    <w:p w14:paraId="63C4CF7B" w14:textId="77777777" w:rsidR="00182F75" w:rsidRPr="00182F75" w:rsidRDefault="00182F75" w:rsidP="00182F75">
      <w:pPr>
        <w:pStyle w:val="Paragraphedeliste"/>
        <w:spacing w:after="0"/>
        <w:ind w:left="360"/>
        <w:rPr>
          <w:lang w:val="fr-FR"/>
        </w:rPr>
      </w:pPr>
    </w:p>
    <w:p w14:paraId="1C184BB9" w14:textId="77777777" w:rsidR="00182F75" w:rsidRPr="00182F75" w:rsidRDefault="00182F75" w:rsidP="00182F75">
      <w:pPr>
        <w:pStyle w:val="Paragraphedeliste"/>
        <w:spacing w:after="0"/>
        <w:ind w:left="360"/>
        <w:rPr>
          <w:lang w:val="fr-FR"/>
        </w:rPr>
      </w:pPr>
      <w:r w:rsidRPr="00182F75">
        <w:rPr>
          <w:lang w:val="fr-FR"/>
        </w:rPr>
        <w:t>Cet atelier a permis de dresser un état des lieux des flux de métaux en Normandie, d'identifier les enjeux liés à l'approvisionnement en matières premières stratégiques et d'explorer les perspectives de développement du recyclage.</w:t>
      </w:r>
    </w:p>
    <w:p w14:paraId="6B1DB5DF" w14:textId="77777777" w:rsidR="00182F75" w:rsidRDefault="00182F75" w:rsidP="00182F75">
      <w:pPr>
        <w:pStyle w:val="Paragraphedeliste"/>
        <w:spacing w:after="0"/>
        <w:ind w:left="360"/>
        <w:rPr>
          <w:lang w:val="fr-FR"/>
        </w:rPr>
      </w:pPr>
      <w:r w:rsidRPr="00182F75">
        <w:rPr>
          <w:lang w:val="fr-FR"/>
        </w:rPr>
        <w:t>Les échanges ont notamment mis en évidence la forte dépendance industrielle aux importations de métaux, les limites techniques et économiques du recyclage, ainsi que la nécessité de combiner recyclage, sobriété et écoconception pour sécuriser les approvisionnements.</w:t>
      </w:r>
    </w:p>
    <w:p w14:paraId="2F1163A3" w14:textId="77777777" w:rsidR="00182F75" w:rsidRPr="00182F75" w:rsidRDefault="00182F75" w:rsidP="00182F75">
      <w:pPr>
        <w:pStyle w:val="Paragraphedeliste"/>
        <w:spacing w:after="0"/>
        <w:ind w:left="360"/>
        <w:rPr>
          <w:lang w:val="fr-FR"/>
        </w:rPr>
      </w:pPr>
    </w:p>
    <w:p w14:paraId="6DD718A8" w14:textId="621752A6" w:rsidR="00182F75" w:rsidRPr="00182F75" w:rsidRDefault="00182F75" w:rsidP="00182F75">
      <w:pPr>
        <w:pStyle w:val="Paragraphedeliste"/>
        <w:numPr>
          <w:ilvl w:val="0"/>
          <w:numId w:val="22"/>
        </w:numPr>
        <w:spacing w:after="0"/>
        <w:rPr>
          <w:b/>
          <w:bCs/>
          <w:color w:val="EE0000"/>
          <w:lang w:val="fr-FR"/>
        </w:rPr>
      </w:pPr>
      <w:r w:rsidRPr="00182F75">
        <w:rPr>
          <w:b/>
          <w:bCs/>
          <w:color w:val="EE0000"/>
          <w:lang w:val="fr-FR"/>
        </w:rPr>
        <w:t xml:space="preserve">Intervention d'Alexandre </w:t>
      </w:r>
      <w:proofErr w:type="spellStart"/>
      <w:r w:rsidRPr="00182F75">
        <w:rPr>
          <w:b/>
          <w:bCs/>
          <w:color w:val="EE0000"/>
          <w:lang w:val="fr-FR"/>
        </w:rPr>
        <w:t>Farcy</w:t>
      </w:r>
      <w:proofErr w:type="spellEnd"/>
      <w:r w:rsidRPr="00182F75">
        <w:rPr>
          <w:b/>
          <w:bCs/>
          <w:color w:val="EE0000"/>
          <w:lang w:val="fr-FR"/>
        </w:rPr>
        <w:t xml:space="preserve"> (OBDEC / Biomasse Normandie) – Métabolisme territorial et flux de métaux en Normandie</w:t>
      </w:r>
    </w:p>
    <w:p w14:paraId="23B14100" w14:textId="77777777" w:rsidR="00182F75" w:rsidRPr="00182F75" w:rsidRDefault="00182F75" w:rsidP="00182F75">
      <w:pPr>
        <w:pStyle w:val="Paragraphedeliste"/>
        <w:spacing w:after="0"/>
        <w:rPr>
          <w:b/>
          <w:bCs/>
          <w:lang w:val="fr-FR"/>
        </w:rPr>
      </w:pPr>
    </w:p>
    <w:p w14:paraId="6FD9CD8E" w14:textId="77777777" w:rsidR="00182F75" w:rsidRDefault="00182F75" w:rsidP="00182F75">
      <w:pPr>
        <w:pStyle w:val="Paragraphedeliste"/>
        <w:spacing w:after="0"/>
        <w:ind w:left="360"/>
        <w:rPr>
          <w:b/>
          <w:bCs/>
          <w:lang w:val="fr-FR"/>
        </w:rPr>
      </w:pPr>
      <w:r w:rsidRPr="00182F75">
        <w:rPr>
          <w:b/>
          <w:bCs/>
          <w:lang w:val="fr-FR"/>
        </w:rPr>
        <w:t>Une forte dépendance du territoire aux approvisionnements extérieurs</w:t>
      </w:r>
    </w:p>
    <w:p w14:paraId="3C322962" w14:textId="77777777" w:rsidR="00182F75" w:rsidRPr="00182F75" w:rsidRDefault="00182F75" w:rsidP="00182F75">
      <w:pPr>
        <w:pStyle w:val="Paragraphedeliste"/>
        <w:spacing w:after="0"/>
        <w:ind w:left="360"/>
        <w:rPr>
          <w:b/>
          <w:bCs/>
          <w:lang w:val="fr-FR"/>
        </w:rPr>
      </w:pPr>
    </w:p>
    <w:p w14:paraId="11AFA96A" w14:textId="77777777" w:rsidR="00182F75" w:rsidRPr="00182F75" w:rsidRDefault="00182F75" w:rsidP="00182F75">
      <w:pPr>
        <w:pStyle w:val="Paragraphedeliste"/>
        <w:spacing w:after="0"/>
        <w:ind w:left="360"/>
        <w:rPr>
          <w:lang w:val="fr-FR"/>
        </w:rPr>
      </w:pPr>
      <w:r w:rsidRPr="00182F75">
        <w:rPr>
          <w:lang w:val="fr-FR"/>
        </w:rPr>
        <w:t>La présentation des données issues du métabolisme territorial normand a permis de mettre en évidence l'importance des besoins en métaux pour l'économie régionale.</w:t>
      </w:r>
    </w:p>
    <w:p w14:paraId="1B02FF7B" w14:textId="77777777" w:rsidR="00182F75" w:rsidRPr="00182F75" w:rsidRDefault="00182F75" w:rsidP="00182F75">
      <w:pPr>
        <w:pStyle w:val="Paragraphedeliste"/>
        <w:spacing w:after="0"/>
        <w:ind w:left="360"/>
        <w:rPr>
          <w:lang w:val="fr-FR"/>
        </w:rPr>
      </w:pPr>
      <w:r w:rsidRPr="00182F75">
        <w:rPr>
          <w:lang w:val="fr-FR"/>
        </w:rPr>
        <w:t>En 2022, la consommation de métaux en Normandie était estimée à 3 millions de tonnes, pour une extraction primaire régionale nulle. Ce déséquilibre souligne la dépendance du territoire aux approvisionnements extérieurs.</w:t>
      </w:r>
    </w:p>
    <w:p w14:paraId="5D0FDF75" w14:textId="77777777" w:rsidR="00182F75" w:rsidRDefault="00182F75" w:rsidP="00182F75">
      <w:pPr>
        <w:pStyle w:val="Paragraphedeliste"/>
        <w:spacing w:after="0"/>
        <w:ind w:left="360"/>
        <w:rPr>
          <w:lang w:val="fr-FR"/>
        </w:rPr>
      </w:pPr>
      <w:r w:rsidRPr="00182F75">
        <w:rPr>
          <w:lang w:val="fr-FR"/>
        </w:rPr>
        <w:t>La Normandie est notamment concernée par 17 matières premières stratégiques, parmi lesquelles le cuivre, l'aluminium ou encore le nickel, indispensables au fonctionnement de nombreuses filières industrielles.</w:t>
      </w:r>
    </w:p>
    <w:p w14:paraId="210881A1" w14:textId="77777777" w:rsidR="00182F75" w:rsidRPr="00182F75" w:rsidRDefault="00182F75" w:rsidP="00182F75">
      <w:pPr>
        <w:pStyle w:val="Paragraphedeliste"/>
        <w:spacing w:after="0"/>
        <w:ind w:left="360"/>
        <w:rPr>
          <w:lang w:val="fr-FR"/>
        </w:rPr>
      </w:pPr>
    </w:p>
    <w:p w14:paraId="44FC7A2C" w14:textId="77777777" w:rsidR="00182F75" w:rsidRDefault="00182F75" w:rsidP="00182F75">
      <w:pPr>
        <w:pStyle w:val="Paragraphedeliste"/>
        <w:spacing w:after="0"/>
        <w:ind w:left="360"/>
        <w:rPr>
          <w:b/>
          <w:bCs/>
          <w:lang w:val="fr-FR"/>
        </w:rPr>
      </w:pPr>
      <w:r w:rsidRPr="00182F75">
        <w:rPr>
          <w:b/>
          <w:bCs/>
          <w:lang w:val="fr-FR"/>
        </w:rPr>
        <w:t>Un tissu industriel fortement consommateur de métaux</w:t>
      </w:r>
    </w:p>
    <w:p w14:paraId="6860DC46" w14:textId="77777777" w:rsidR="00182F75" w:rsidRPr="00182F75" w:rsidRDefault="00182F75" w:rsidP="00182F75">
      <w:pPr>
        <w:pStyle w:val="Paragraphedeliste"/>
        <w:spacing w:after="0"/>
        <w:ind w:left="360"/>
        <w:rPr>
          <w:b/>
          <w:bCs/>
          <w:lang w:val="fr-FR"/>
        </w:rPr>
      </w:pPr>
    </w:p>
    <w:p w14:paraId="24E7CEB1" w14:textId="77777777" w:rsidR="00182F75" w:rsidRDefault="00182F75" w:rsidP="00182F75">
      <w:pPr>
        <w:pStyle w:val="Paragraphedeliste"/>
        <w:spacing w:after="0"/>
        <w:ind w:left="360"/>
        <w:rPr>
          <w:lang w:val="fr-FR"/>
        </w:rPr>
      </w:pPr>
      <w:r w:rsidRPr="00182F75">
        <w:rPr>
          <w:lang w:val="fr-FR"/>
        </w:rPr>
        <w:t>La région dispose d'un tissu industriel important, avec notamment :</w:t>
      </w:r>
    </w:p>
    <w:p w14:paraId="08B748E8" w14:textId="77777777" w:rsidR="00182F75" w:rsidRPr="00182F75" w:rsidRDefault="00182F75" w:rsidP="00182F75">
      <w:pPr>
        <w:pStyle w:val="Paragraphedeliste"/>
        <w:spacing w:after="0"/>
        <w:ind w:left="360"/>
        <w:rPr>
          <w:lang w:val="fr-FR"/>
        </w:rPr>
      </w:pPr>
    </w:p>
    <w:p w14:paraId="6BF11492" w14:textId="77777777" w:rsidR="00182F75" w:rsidRPr="00182F75" w:rsidRDefault="00182F75" w:rsidP="00182F75">
      <w:pPr>
        <w:pStyle w:val="Paragraphedeliste"/>
        <w:numPr>
          <w:ilvl w:val="0"/>
          <w:numId w:val="14"/>
        </w:numPr>
        <w:spacing w:after="0"/>
        <w:rPr>
          <w:lang w:val="fr-FR"/>
        </w:rPr>
      </w:pPr>
      <w:r w:rsidRPr="00182F75">
        <w:rPr>
          <w:b/>
          <w:bCs/>
          <w:lang w:val="fr-FR"/>
        </w:rPr>
        <w:t>10 fonderies en activité</w:t>
      </w:r>
      <w:r w:rsidRPr="00182F75">
        <w:rPr>
          <w:lang w:val="fr-FR"/>
        </w:rPr>
        <w:t>, représentant une capacité réglementaire annuelle cumulée de 350 000 tonnes.</w:t>
      </w:r>
    </w:p>
    <w:p w14:paraId="1AAF0EB1" w14:textId="77777777" w:rsidR="00182F75" w:rsidRPr="00182F75" w:rsidRDefault="00182F75" w:rsidP="00182F75">
      <w:pPr>
        <w:pStyle w:val="Paragraphedeliste"/>
        <w:numPr>
          <w:ilvl w:val="0"/>
          <w:numId w:val="14"/>
        </w:numPr>
        <w:spacing w:after="0"/>
        <w:rPr>
          <w:lang w:val="fr-FR"/>
        </w:rPr>
      </w:pPr>
      <w:r w:rsidRPr="00182F75">
        <w:rPr>
          <w:b/>
          <w:bCs/>
          <w:lang w:val="fr-FR"/>
        </w:rPr>
        <w:t>2 300 entreprises de la branche métallurgie</w:t>
      </w:r>
      <w:r w:rsidRPr="00182F75">
        <w:rPr>
          <w:lang w:val="fr-FR"/>
        </w:rPr>
        <w:t>, intervenant dans des secteurs variés : production d'alliages, équipements électriques, automobile, ferroviaire, construction navale, aéronautique, etc.</w:t>
      </w:r>
    </w:p>
    <w:p w14:paraId="48D35446" w14:textId="77777777" w:rsidR="00182F75" w:rsidRPr="00182F75" w:rsidRDefault="00182F75" w:rsidP="00182F75">
      <w:pPr>
        <w:pStyle w:val="Paragraphedeliste"/>
        <w:numPr>
          <w:ilvl w:val="0"/>
          <w:numId w:val="14"/>
        </w:numPr>
        <w:spacing w:after="0"/>
        <w:rPr>
          <w:lang w:val="fr-FR"/>
        </w:rPr>
      </w:pPr>
      <w:r w:rsidRPr="00182F75">
        <w:rPr>
          <w:b/>
          <w:bCs/>
          <w:lang w:val="fr-FR"/>
        </w:rPr>
        <w:t>33 grands établissements industriels</w:t>
      </w:r>
      <w:r w:rsidRPr="00182F75">
        <w:rPr>
          <w:lang w:val="fr-FR"/>
        </w:rPr>
        <w:t xml:space="preserve">, présentant des niveaux de dépendance variables aux matières premières stratégiques, parmi lesquels Howmet, </w:t>
      </w:r>
      <w:proofErr w:type="spellStart"/>
      <w:r w:rsidRPr="00182F75">
        <w:rPr>
          <w:lang w:val="fr-FR"/>
        </w:rPr>
        <w:t>ArianeGroup</w:t>
      </w:r>
      <w:proofErr w:type="spellEnd"/>
      <w:r w:rsidRPr="00182F75">
        <w:rPr>
          <w:lang w:val="fr-FR"/>
        </w:rPr>
        <w:t>, Ampère Cléon / Renault, Naval Group ou encore Safran Nacelles.</w:t>
      </w:r>
    </w:p>
    <w:p w14:paraId="6E54CF34" w14:textId="77777777" w:rsidR="00182F75" w:rsidRPr="00182F75" w:rsidRDefault="00182F75" w:rsidP="00182F75">
      <w:pPr>
        <w:pStyle w:val="Paragraphedeliste"/>
        <w:spacing w:after="0"/>
        <w:ind w:left="360"/>
        <w:rPr>
          <w:lang w:val="fr-FR"/>
        </w:rPr>
      </w:pPr>
      <w:r w:rsidRPr="00182F75">
        <w:rPr>
          <w:lang w:val="fr-FR"/>
        </w:rPr>
        <w:lastRenderedPageBreak/>
        <w:t>Cette diversité industrielle souligne le caractère transversal des enjeux d'approvisionnement et de sécurisation des ressources métalliques.</w:t>
      </w:r>
    </w:p>
    <w:p w14:paraId="69AB49EB" w14:textId="77777777" w:rsidR="00182F75" w:rsidRDefault="00182F75" w:rsidP="00182F75">
      <w:pPr>
        <w:pStyle w:val="Paragraphedeliste"/>
        <w:spacing w:after="0"/>
        <w:ind w:left="360"/>
        <w:rPr>
          <w:b/>
          <w:bCs/>
          <w:lang w:val="fr-FR"/>
        </w:rPr>
      </w:pPr>
    </w:p>
    <w:p w14:paraId="469DEC8F" w14:textId="7A74B0B0" w:rsidR="00182F75" w:rsidRDefault="00182F75" w:rsidP="00182F75">
      <w:pPr>
        <w:pStyle w:val="Paragraphedeliste"/>
        <w:spacing w:after="0"/>
        <w:ind w:left="360"/>
        <w:rPr>
          <w:b/>
          <w:bCs/>
          <w:lang w:val="fr-FR"/>
        </w:rPr>
      </w:pPr>
      <w:r w:rsidRPr="00182F75">
        <w:rPr>
          <w:b/>
          <w:bCs/>
          <w:lang w:val="fr-FR"/>
        </w:rPr>
        <w:t>Le recyclage des métaux : une filière déjà structurée en Normandie</w:t>
      </w:r>
    </w:p>
    <w:p w14:paraId="0588B838" w14:textId="77777777" w:rsidR="00182F75" w:rsidRPr="00182F75" w:rsidRDefault="00182F75" w:rsidP="00182F75">
      <w:pPr>
        <w:pStyle w:val="Paragraphedeliste"/>
        <w:spacing w:after="0"/>
        <w:ind w:left="360"/>
        <w:rPr>
          <w:b/>
          <w:bCs/>
          <w:lang w:val="fr-FR"/>
        </w:rPr>
      </w:pPr>
    </w:p>
    <w:p w14:paraId="33890EBB" w14:textId="77777777" w:rsidR="00182F75" w:rsidRPr="00182F75" w:rsidRDefault="00182F75" w:rsidP="00182F75">
      <w:pPr>
        <w:pStyle w:val="Paragraphedeliste"/>
        <w:spacing w:after="0"/>
        <w:ind w:left="360"/>
        <w:rPr>
          <w:lang w:val="fr-FR"/>
        </w:rPr>
      </w:pPr>
      <w:r w:rsidRPr="00182F75">
        <w:rPr>
          <w:lang w:val="fr-FR"/>
        </w:rPr>
        <w:t>La région compte 219 acteurs intervenant dans le recyclage des métaux, répartis entre différentes activités, dont :</w:t>
      </w:r>
    </w:p>
    <w:p w14:paraId="2C06DB2D" w14:textId="77777777" w:rsidR="00182F75" w:rsidRPr="00182F75" w:rsidRDefault="00182F75" w:rsidP="00182F75">
      <w:pPr>
        <w:pStyle w:val="Paragraphedeliste"/>
        <w:numPr>
          <w:ilvl w:val="0"/>
          <w:numId w:val="15"/>
        </w:numPr>
        <w:spacing w:after="0"/>
        <w:rPr>
          <w:lang w:val="fr-FR"/>
        </w:rPr>
      </w:pPr>
      <w:r w:rsidRPr="00182F75">
        <w:rPr>
          <w:lang w:val="fr-FR"/>
        </w:rPr>
        <w:t>34 acteurs de la filière des déchets d'équipements électriques et électroniques (DEEE) ;</w:t>
      </w:r>
    </w:p>
    <w:p w14:paraId="1E130C84" w14:textId="77777777" w:rsidR="00182F75" w:rsidRPr="00182F75" w:rsidRDefault="00182F75" w:rsidP="00182F75">
      <w:pPr>
        <w:pStyle w:val="Paragraphedeliste"/>
        <w:numPr>
          <w:ilvl w:val="0"/>
          <w:numId w:val="15"/>
        </w:numPr>
        <w:spacing w:after="0"/>
        <w:rPr>
          <w:lang w:val="fr-FR"/>
        </w:rPr>
      </w:pPr>
      <w:r w:rsidRPr="00182F75">
        <w:rPr>
          <w:lang w:val="fr-FR"/>
        </w:rPr>
        <w:t>156 acteurs de la filière des véhicules hors d'usage (VHU) ;</w:t>
      </w:r>
    </w:p>
    <w:p w14:paraId="5BD3DC26" w14:textId="77777777" w:rsidR="00182F75" w:rsidRPr="00182F75" w:rsidRDefault="00182F75" w:rsidP="00182F75">
      <w:pPr>
        <w:pStyle w:val="Paragraphedeliste"/>
        <w:numPr>
          <w:ilvl w:val="0"/>
          <w:numId w:val="15"/>
        </w:numPr>
        <w:spacing w:after="0"/>
        <w:rPr>
          <w:lang w:val="fr-FR"/>
        </w:rPr>
      </w:pPr>
      <w:r w:rsidRPr="00182F75">
        <w:rPr>
          <w:lang w:val="fr-FR"/>
        </w:rPr>
        <w:t>113 acteurs du recyclage des métaux.</w:t>
      </w:r>
    </w:p>
    <w:p w14:paraId="22CF2435" w14:textId="77777777" w:rsidR="00182F75" w:rsidRDefault="00182F75" w:rsidP="00182F75">
      <w:pPr>
        <w:pStyle w:val="Paragraphedeliste"/>
        <w:spacing w:after="0"/>
        <w:ind w:left="360"/>
        <w:rPr>
          <w:lang w:val="fr-FR"/>
        </w:rPr>
      </w:pPr>
    </w:p>
    <w:p w14:paraId="69B1807C" w14:textId="690FEB9F" w:rsidR="00182F75" w:rsidRPr="00182F75" w:rsidRDefault="00182F75" w:rsidP="00182F75">
      <w:pPr>
        <w:pStyle w:val="Paragraphedeliste"/>
        <w:spacing w:after="0"/>
        <w:ind w:left="360"/>
        <w:rPr>
          <w:lang w:val="fr-FR"/>
        </w:rPr>
      </w:pPr>
      <w:r w:rsidRPr="00182F75">
        <w:rPr>
          <w:lang w:val="fr-FR"/>
        </w:rPr>
        <w:t>Ces catégories pouvant se recouper, leur addition ne correspond pas au nombre total d'acteurs distincts.</w:t>
      </w:r>
    </w:p>
    <w:p w14:paraId="599AF75A" w14:textId="77777777" w:rsidR="00182F75" w:rsidRPr="00182F75" w:rsidRDefault="00182F75" w:rsidP="00182F75">
      <w:pPr>
        <w:pStyle w:val="Paragraphedeliste"/>
        <w:spacing w:after="0"/>
        <w:ind w:left="360"/>
        <w:rPr>
          <w:lang w:val="fr-FR"/>
        </w:rPr>
      </w:pPr>
      <w:r w:rsidRPr="00182F75">
        <w:rPr>
          <w:lang w:val="fr-FR"/>
        </w:rPr>
        <w:t>En 2024, 673 000 tonnes de métaux issus de Normandie ont été recyclées.</w:t>
      </w:r>
    </w:p>
    <w:p w14:paraId="29101D86" w14:textId="77777777" w:rsidR="00182F75" w:rsidRPr="00182F75" w:rsidRDefault="00182F75" w:rsidP="00182F75">
      <w:pPr>
        <w:pStyle w:val="Paragraphedeliste"/>
        <w:spacing w:after="0"/>
        <w:ind w:left="360"/>
        <w:rPr>
          <w:lang w:val="fr-FR"/>
        </w:rPr>
      </w:pPr>
      <w:r w:rsidRPr="00182F75">
        <w:rPr>
          <w:lang w:val="fr-FR"/>
        </w:rPr>
        <w:t>Ces données témoignent de l'existence d'une filière régionale de recyclage, qui représente un levier pour réduire la dépendance aux matières premières vierges.</w:t>
      </w:r>
    </w:p>
    <w:p w14:paraId="31E85EE1" w14:textId="77777777" w:rsidR="00182F75" w:rsidRDefault="00182F75" w:rsidP="00182F75">
      <w:pPr>
        <w:pStyle w:val="Paragraphedeliste"/>
        <w:spacing w:after="0"/>
        <w:ind w:left="360"/>
        <w:rPr>
          <w:b/>
          <w:bCs/>
          <w:lang w:val="fr-FR"/>
        </w:rPr>
      </w:pPr>
    </w:p>
    <w:p w14:paraId="6A4971BF" w14:textId="46226E25" w:rsidR="00182F75" w:rsidRDefault="00182F75" w:rsidP="00182F75">
      <w:pPr>
        <w:pStyle w:val="Paragraphedeliste"/>
        <w:spacing w:after="0"/>
        <w:ind w:left="360"/>
        <w:rPr>
          <w:b/>
          <w:bCs/>
          <w:lang w:val="fr-FR"/>
        </w:rPr>
      </w:pPr>
      <w:r w:rsidRPr="00182F75">
        <w:rPr>
          <w:b/>
          <w:bCs/>
          <w:lang w:val="fr-FR"/>
        </w:rPr>
        <w:t>Les limites de la connaissance des flux et des gisements disponibles</w:t>
      </w:r>
    </w:p>
    <w:p w14:paraId="40943B28" w14:textId="77777777" w:rsidR="00182F75" w:rsidRPr="00182F75" w:rsidRDefault="00182F75" w:rsidP="00182F75">
      <w:pPr>
        <w:pStyle w:val="Paragraphedeliste"/>
        <w:spacing w:after="0"/>
        <w:ind w:left="360"/>
        <w:rPr>
          <w:b/>
          <w:bCs/>
          <w:lang w:val="fr-FR"/>
        </w:rPr>
      </w:pPr>
    </w:p>
    <w:p w14:paraId="1E9DA4F3" w14:textId="77777777" w:rsidR="00182F75" w:rsidRPr="00182F75" w:rsidRDefault="00182F75" w:rsidP="00182F75">
      <w:pPr>
        <w:pStyle w:val="Paragraphedeliste"/>
        <w:spacing w:after="0"/>
        <w:ind w:left="360"/>
        <w:rPr>
          <w:lang w:val="fr-FR"/>
        </w:rPr>
      </w:pPr>
      <w:r w:rsidRPr="00182F75">
        <w:rPr>
          <w:lang w:val="fr-FR"/>
        </w:rPr>
        <w:t>La présentation a également souligné plusieurs difficultés méthodologiques dans l'analyse du métabolisme territorial.</w:t>
      </w:r>
    </w:p>
    <w:p w14:paraId="20CDBBB9" w14:textId="77777777" w:rsidR="00182F75" w:rsidRDefault="00182F75" w:rsidP="00182F75">
      <w:pPr>
        <w:pStyle w:val="Paragraphedeliste"/>
        <w:spacing w:after="0"/>
        <w:ind w:left="360"/>
        <w:rPr>
          <w:lang w:val="fr-FR"/>
        </w:rPr>
      </w:pPr>
      <w:r w:rsidRPr="00182F75">
        <w:rPr>
          <w:lang w:val="fr-FR"/>
        </w:rPr>
        <w:t>Les enquêtes disponibles reposent souvent sur des catégories de matières agrégées, qui ne permettent pas de connaître précisément la nature, la provenance ou la destination des différents métaux. Certains indicateurs peuvent également présenter des biais, notamment lorsque les données sont exprimées en nombre d'équipements ou de produits plutôt qu'en quantités de matières.</w:t>
      </w:r>
    </w:p>
    <w:p w14:paraId="66E92E30" w14:textId="77777777" w:rsidR="00182F75" w:rsidRPr="00182F75" w:rsidRDefault="00182F75" w:rsidP="00182F75">
      <w:pPr>
        <w:pStyle w:val="Paragraphedeliste"/>
        <w:spacing w:after="0"/>
        <w:ind w:left="360"/>
        <w:rPr>
          <w:lang w:val="fr-FR"/>
        </w:rPr>
      </w:pPr>
    </w:p>
    <w:p w14:paraId="0FA75997" w14:textId="77777777" w:rsidR="00182F75" w:rsidRPr="00182F75" w:rsidRDefault="00182F75" w:rsidP="00182F75">
      <w:pPr>
        <w:pStyle w:val="Paragraphedeliste"/>
        <w:spacing w:after="0"/>
        <w:ind w:left="360"/>
        <w:rPr>
          <w:lang w:val="fr-FR"/>
        </w:rPr>
      </w:pPr>
      <w:r w:rsidRPr="00182F75">
        <w:rPr>
          <w:lang w:val="fr-FR"/>
        </w:rPr>
        <w:t>La connaissance des stocks dormants de métaux, présents dans les équipements et produits inutilisés, constitue également un enjeu important.</w:t>
      </w:r>
    </w:p>
    <w:p w14:paraId="22249DDF" w14:textId="77777777" w:rsidR="00182F75" w:rsidRPr="00182F75" w:rsidRDefault="00182F75" w:rsidP="00182F75">
      <w:pPr>
        <w:pStyle w:val="Paragraphedeliste"/>
        <w:spacing w:after="0"/>
        <w:ind w:left="360"/>
        <w:rPr>
          <w:lang w:val="fr-FR"/>
        </w:rPr>
      </w:pPr>
      <w:r w:rsidRPr="00182F75">
        <w:rPr>
          <w:lang w:val="fr-FR"/>
        </w:rPr>
        <w:t>Si certains volumes peuvent être estimés à partir des données de collecte et de valorisation, une part des flux échappe encore à l'observation. Cette difficulté concerne particulièrement les déchets d'activités économiques (DAE), pour lesquels les quantités non collectées ou perdues restent mal connues.</w:t>
      </w:r>
    </w:p>
    <w:p w14:paraId="71C92756" w14:textId="1A9DE22C" w:rsidR="00182F75" w:rsidRDefault="00182F75" w:rsidP="00182F75">
      <w:pPr>
        <w:pStyle w:val="Paragraphedeliste"/>
        <w:spacing w:after="0"/>
        <w:ind w:left="360"/>
        <w:rPr>
          <w:lang w:val="fr-FR"/>
        </w:rPr>
      </w:pPr>
      <w:r w:rsidRPr="00182F75">
        <w:rPr>
          <w:lang w:val="fr-FR"/>
        </w:rPr>
        <w:t>L'amélioration de la traçabilité et de la précision des données apparaît donc essentielle pour mieux identifier les gisements mobilisables à l'échelle régionale.</w:t>
      </w:r>
    </w:p>
    <w:p w14:paraId="63A40300" w14:textId="77777777" w:rsidR="00182F75" w:rsidRPr="00182F75" w:rsidRDefault="00182F75" w:rsidP="00182F75">
      <w:pPr>
        <w:pStyle w:val="Paragraphedeliste"/>
        <w:spacing w:after="0"/>
        <w:ind w:left="360"/>
        <w:rPr>
          <w:lang w:val="fr-FR"/>
        </w:rPr>
      </w:pPr>
    </w:p>
    <w:p w14:paraId="4CF6F857" w14:textId="00BD1BFD" w:rsidR="00182F75" w:rsidRPr="00182F75" w:rsidRDefault="00182F75" w:rsidP="00182F75">
      <w:pPr>
        <w:pStyle w:val="Paragraphedeliste"/>
        <w:numPr>
          <w:ilvl w:val="0"/>
          <w:numId w:val="22"/>
        </w:numPr>
        <w:spacing w:after="0"/>
        <w:rPr>
          <w:b/>
          <w:bCs/>
          <w:color w:val="EE0000"/>
          <w:lang w:val="fr-FR"/>
        </w:rPr>
      </w:pPr>
      <w:r w:rsidRPr="00182F75">
        <w:rPr>
          <w:b/>
          <w:bCs/>
          <w:color w:val="EE0000"/>
          <w:lang w:val="fr-FR"/>
        </w:rPr>
        <w:t>Intervention d'Olga (ADEME) – Enjeux et perspectives du recyclage des métaux stratégiques</w:t>
      </w:r>
    </w:p>
    <w:p w14:paraId="67F6C3A9" w14:textId="77777777" w:rsidR="00182F75" w:rsidRPr="00182F75" w:rsidRDefault="00182F75" w:rsidP="00182F75">
      <w:pPr>
        <w:pStyle w:val="Paragraphedeliste"/>
        <w:spacing w:after="0"/>
        <w:rPr>
          <w:b/>
          <w:bCs/>
          <w:lang w:val="fr-FR"/>
        </w:rPr>
      </w:pPr>
    </w:p>
    <w:p w14:paraId="39A2033D" w14:textId="77777777" w:rsidR="00182F75" w:rsidRPr="00182F75" w:rsidRDefault="00182F75" w:rsidP="00182F75">
      <w:pPr>
        <w:pStyle w:val="Paragraphedeliste"/>
        <w:spacing w:after="0"/>
        <w:ind w:left="360"/>
        <w:rPr>
          <w:b/>
          <w:bCs/>
          <w:lang w:val="fr-FR"/>
        </w:rPr>
      </w:pPr>
      <w:r w:rsidRPr="00182F75">
        <w:rPr>
          <w:b/>
          <w:bCs/>
          <w:lang w:val="fr-FR"/>
        </w:rPr>
        <w:t>Des besoins croissants sous l'effet des transitions énergétique et numérique</w:t>
      </w:r>
    </w:p>
    <w:p w14:paraId="176308A4" w14:textId="77777777" w:rsidR="00182F75" w:rsidRPr="00182F75" w:rsidRDefault="00182F75" w:rsidP="00182F75">
      <w:pPr>
        <w:pStyle w:val="Paragraphedeliste"/>
        <w:spacing w:after="0"/>
        <w:ind w:left="360"/>
        <w:rPr>
          <w:lang w:val="fr-FR"/>
        </w:rPr>
      </w:pPr>
      <w:r w:rsidRPr="00182F75">
        <w:rPr>
          <w:lang w:val="fr-FR"/>
        </w:rPr>
        <w:lastRenderedPageBreak/>
        <w:t>La transition énergétique entraîne une augmentation importante de la demande mondiale en certains métaux, notamment le lithium, les terres rares et le cuivre.</w:t>
      </w:r>
    </w:p>
    <w:p w14:paraId="4D4F2803" w14:textId="77777777" w:rsidR="00182F75" w:rsidRPr="00182F75" w:rsidRDefault="00182F75" w:rsidP="00182F75">
      <w:pPr>
        <w:pStyle w:val="Paragraphedeliste"/>
        <w:spacing w:after="0"/>
        <w:ind w:left="360"/>
        <w:rPr>
          <w:lang w:val="fr-FR"/>
        </w:rPr>
      </w:pPr>
      <w:r w:rsidRPr="00182F75">
        <w:rPr>
          <w:lang w:val="fr-FR"/>
        </w:rPr>
        <w:t>Ces matières sont indispensables au développement des batteries, des véhicules électriques, des énergies renouvelables et de nombreuses technologies industrielles.</w:t>
      </w:r>
    </w:p>
    <w:p w14:paraId="70BEC9E9" w14:textId="77777777" w:rsidR="00182F75" w:rsidRDefault="00182F75" w:rsidP="00182F75">
      <w:pPr>
        <w:pStyle w:val="Paragraphedeliste"/>
        <w:spacing w:after="0"/>
        <w:ind w:left="360"/>
        <w:rPr>
          <w:lang w:val="fr-FR"/>
        </w:rPr>
      </w:pPr>
      <w:r w:rsidRPr="00182F75">
        <w:rPr>
          <w:lang w:val="fr-FR"/>
        </w:rPr>
        <w:t>Cette évolution renforce les enjeux de disponibilité des ressources et de sécurisation des chaînes d'approvisionnement.</w:t>
      </w:r>
    </w:p>
    <w:p w14:paraId="6E303BD6" w14:textId="77777777" w:rsidR="00182F75" w:rsidRPr="00182F75" w:rsidRDefault="00182F75" w:rsidP="00182F75">
      <w:pPr>
        <w:pStyle w:val="Paragraphedeliste"/>
        <w:spacing w:after="0"/>
        <w:ind w:left="360"/>
        <w:rPr>
          <w:lang w:val="fr-FR"/>
        </w:rPr>
      </w:pPr>
    </w:p>
    <w:p w14:paraId="6254F324" w14:textId="77777777" w:rsidR="00182F75" w:rsidRDefault="00182F75" w:rsidP="00182F75">
      <w:pPr>
        <w:pStyle w:val="Paragraphedeliste"/>
        <w:spacing w:after="0"/>
        <w:ind w:left="360"/>
        <w:rPr>
          <w:b/>
          <w:bCs/>
          <w:lang w:val="fr-FR"/>
        </w:rPr>
      </w:pPr>
      <w:r w:rsidRPr="00182F75">
        <w:rPr>
          <w:b/>
          <w:bCs/>
          <w:lang w:val="fr-FR"/>
        </w:rPr>
        <w:t>Une forte dépendance aux marchés internationaux</w:t>
      </w:r>
    </w:p>
    <w:p w14:paraId="4DC04A0A" w14:textId="77777777" w:rsidR="00182F75" w:rsidRPr="00182F75" w:rsidRDefault="00182F75" w:rsidP="00182F75">
      <w:pPr>
        <w:pStyle w:val="Paragraphedeliste"/>
        <w:spacing w:after="0"/>
        <w:ind w:left="360"/>
        <w:rPr>
          <w:b/>
          <w:bCs/>
          <w:lang w:val="fr-FR"/>
        </w:rPr>
      </w:pPr>
    </w:p>
    <w:p w14:paraId="7000A3E3" w14:textId="77777777" w:rsidR="00182F75" w:rsidRPr="00182F75" w:rsidRDefault="00182F75" w:rsidP="00182F75">
      <w:pPr>
        <w:pStyle w:val="Paragraphedeliste"/>
        <w:spacing w:after="0"/>
        <w:ind w:left="360"/>
        <w:rPr>
          <w:lang w:val="fr-FR"/>
        </w:rPr>
      </w:pPr>
      <w:r w:rsidRPr="00182F75">
        <w:rPr>
          <w:lang w:val="fr-FR"/>
        </w:rPr>
        <w:t>La France et l'Europe restent fortement dépendantes de pays tiers pour l'approvisionnement en matières premières stratégiques, notamment :</w:t>
      </w:r>
    </w:p>
    <w:p w14:paraId="639C2650" w14:textId="77777777" w:rsidR="00182F75" w:rsidRPr="00182F75" w:rsidRDefault="00182F75" w:rsidP="00182F75">
      <w:pPr>
        <w:pStyle w:val="Paragraphedeliste"/>
        <w:numPr>
          <w:ilvl w:val="0"/>
          <w:numId w:val="16"/>
        </w:numPr>
        <w:spacing w:after="0"/>
        <w:rPr>
          <w:lang w:val="fr-FR"/>
        </w:rPr>
      </w:pPr>
      <w:r w:rsidRPr="00182F75">
        <w:rPr>
          <w:lang w:val="fr-FR"/>
        </w:rPr>
        <w:t>La Chine pour les terres rares, le silicium et de nombreuses capacités de transformation et de raffinage.</w:t>
      </w:r>
    </w:p>
    <w:p w14:paraId="7876A5CC" w14:textId="77777777" w:rsidR="00182F75" w:rsidRPr="00182F75" w:rsidRDefault="00182F75" w:rsidP="00182F75">
      <w:pPr>
        <w:pStyle w:val="Paragraphedeliste"/>
        <w:numPr>
          <w:ilvl w:val="0"/>
          <w:numId w:val="16"/>
        </w:numPr>
        <w:spacing w:after="0"/>
        <w:rPr>
          <w:lang w:val="fr-FR"/>
        </w:rPr>
      </w:pPr>
      <w:r w:rsidRPr="00182F75">
        <w:rPr>
          <w:lang w:val="fr-FR"/>
        </w:rPr>
        <w:t>La République démocratique du Congo pour le cobalt.</w:t>
      </w:r>
    </w:p>
    <w:p w14:paraId="7AC38209" w14:textId="77777777" w:rsidR="00182F75" w:rsidRPr="00182F75" w:rsidRDefault="00182F75" w:rsidP="00182F75">
      <w:pPr>
        <w:pStyle w:val="Paragraphedeliste"/>
        <w:numPr>
          <w:ilvl w:val="0"/>
          <w:numId w:val="16"/>
        </w:numPr>
        <w:spacing w:after="0"/>
      </w:pPr>
      <w:proofErr w:type="spellStart"/>
      <w:r w:rsidRPr="00182F75">
        <w:t>L'Australie</w:t>
      </w:r>
      <w:proofErr w:type="spellEnd"/>
      <w:r w:rsidRPr="00182F75">
        <w:t xml:space="preserve"> pour le lithium.</w:t>
      </w:r>
    </w:p>
    <w:p w14:paraId="358A541C" w14:textId="77777777" w:rsidR="00182F75" w:rsidRDefault="00182F75" w:rsidP="00182F75">
      <w:pPr>
        <w:pStyle w:val="Paragraphedeliste"/>
        <w:spacing w:after="0"/>
        <w:ind w:left="360"/>
        <w:rPr>
          <w:lang w:val="fr-FR"/>
        </w:rPr>
      </w:pPr>
    </w:p>
    <w:p w14:paraId="39608815" w14:textId="15E60CEB" w:rsidR="00182F75" w:rsidRPr="00182F75" w:rsidRDefault="00182F75" w:rsidP="00182F75">
      <w:pPr>
        <w:pStyle w:val="Paragraphedeliste"/>
        <w:spacing w:after="0"/>
        <w:ind w:left="360"/>
        <w:rPr>
          <w:lang w:val="fr-FR"/>
        </w:rPr>
      </w:pPr>
      <w:r w:rsidRPr="00182F75">
        <w:rPr>
          <w:lang w:val="fr-FR"/>
        </w:rPr>
        <w:t>Au-delà de l'extraction des minerais, la concentration des capacités de raffinage et de transformation, notamment en Chine, constitue un facteur majeur de dépendance.</w:t>
      </w:r>
    </w:p>
    <w:p w14:paraId="47516E5C" w14:textId="77777777" w:rsidR="00182F75" w:rsidRPr="00182F75" w:rsidRDefault="00182F75" w:rsidP="00182F75">
      <w:pPr>
        <w:pStyle w:val="Paragraphedeliste"/>
        <w:spacing w:after="0"/>
        <w:ind w:left="360"/>
        <w:rPr>
          <w:lang w:val="fr-FR"/>
        </w:rPr>
      </w:pPr>
      <w:r w:rsidRPr="00182F75">
        <w:rPr>
          <w:lang w:val="fr-FR"/>
        </w:rPr>
        <w:t xml:space="preserve">Pour répondre à ces enjeux, l'Union européenne a adopté le Critical Raw Materials </w:t>
      </w:r>
      <w:proofErr w:type="spellStart"/>
      <w:r w:rsidRPr="00182F75">
        <w:rPr>
          <w:lang w:val="fr-FR"/>
        </w:rPr>
        <w:t>Act</w:t>
      </w:r>
      <w:proofErr w:type="spellEnd"/>
      <w:r w:rsidRPr="00182F75">
        <w:rPr>
          <w:lang w:val="fr-FR"/>
        </w:rPr>
        <w:t xml:space="preserve"> (CRMA), qui fixe plusieurs objectifs à horizon 2030 en matière de capacités européennes :</w:t>
      </w:r>
    </w:p>
    <w:p w14:paraId="1A03AC5F" w14:textId="77777777" w:rsidR="00182F75" w:rsidRPr="00182F75" w:rsidRDefault="00182F75" w:rsidP="00182F75">
      <w:pPr>
        <w:pStyle w:val="Paragraphedeliste"/>
        <w:numPr>
          <w:ilvl w:val="0"/>
          <w:numId w:val="17"/>
        </w:numPr>
        <w:spacing w:after="0"/>
        <w:rPr>
          <w:lang w:val="fr-FR"/>
        </w:rPr>
      </w:pPr>
      <w:r w:rsidRPr="00182F75">
        <w:rPr>
          <w:lang w:val="fr-FR"/>
        </w:rPr>
        <w:t>10 % des besoins annuels couverts par l'extraction européenne ;</w:t>
      </w:r>
    </w:p>
    <w:p w14:paraId="19F87009" w14:textId="77777777" w:rsidR="00182F75" w:rsidRPr="00182F75" w:rsidRDefault="00182F75" w:rsidP="00182F75">
      <w:pPr>
        <w:pStyle w:val="Paragraphedeliste"/>
        <w:numPr>
          <w:ilvl w:val="0"/>
          <w:numId w:val="17"/>
        </w:numPr>
        <w:spacing w:after="0"/>
        <w:rPr>
          <w:lang w:val="fr-FR"/>
        </w:rPr>
      </w:pPr>
      <w:r w:rsidRPr="00182F75">
        <w:rPr>
          <w:lang w:val="fr-FR"/>
        </w:rPr>
        <w:t>40 % par les capacités de transformation ;</w:t>
      </w:r>
    </w:p>
    <w:p w14:paraId="6AEED399" w14:textId="77777777" w:rsidR="00182F75" w:rsidRPr="00182F75" w:rsidRDefault="00182F75" w:rsidP="00182F75">
      <w:pPr>
        <w:pStyle w:val="Paragraphedeliste"/>
        <w:numPr>
          <w:ilvl w:val="0"/>
          <w:numId w:val="17"/>
        </w:numPr>
        <w:spacing w:after="0"/>
        <w:rPr>
          <w:lang w:val="fr-FR"/>
        </w:rPr>
      </w:pPr>
      <w:r w:rsidRPr="00182F75">
        <w:rPr>
          <w:lang w:val="fr-FR"/>
        </w:rPr>
        <w:t>25 % par les capacités de recyclage.</w:t>
      </w:r>
    </w:p>
    <w:p w14:paraId="4D4A98E6" w14:textId="77777777" w:rsidR="00182F75" w:rsidRDefault="00182F75" w:rsidP="00182F75">
      <w:pPr>
        <w:pStyle w:val="Paragraphedeliste"/>
        <w:spacing w:after="0"/>
        <w:ind w:left="360"/>
        <w:rPr>
          <w:lang w:val="fr-FR"/>
        </w:rPr>
      </w:pPr>
    </w:p>
    <w:p w14:paraId="6738759D" w14:textId="16C98D9E" w:rsidR="00182F75" w:rsidRDefault="00182F75" w:rsidP="00182F75">
      <w:pPr>
        <w:pStyle w:val="Paragraphedeliste"/>
        <w:spacing w:after="0"/>
        <w:ind w:left="360"/>
        <w:rPr>
          <w:lang w:val="fr-FR"/>
        </w:rPr>
      </w:pPr>
      <w:r w:rsidRPr="00182F75">
        <w:rPr>
          <w:lang w:val="fr-FR"/>
        </w:rPr>
        <w:t>Ces objectifs visent à renforcer l'autonomie stratégique européenne et à diversifier les approvisionnements.</w:t>
      </w:r>
    </w:p>
    <w:p w14:paraId="4B7BC48B" w14:textId="77777777" w:rsidR="00182F75" w:rsidRPr="00182F75" w:rsidRDefault="00182F75" w:rsidP="00182F75">
      <w:pPr>
        <w:pStyle w:val="Paragraphedeliste"/>
        <w:spacing w:after="0"/>
        <w:ind w:left="360"/>
        <w:rPr>
          <w:lang w:val="fr-FR"/>
        </w:rPr>
      </w:pPr>
    </w:p>
    <w:p w14:paraId="7C04EA90" w14:textId="77777777" w:rsidR="00182F75" w:rsidRDefault="00182F75" w:rsidP="00182F75">
      <w:pPr>
        <w:pStyle w:val="Paragraphedeliste"/>
        <w:spacing w:after="0"/>
        <w:ind w:left="360"/>
        <w:rPr>
          <w:b/>
          <w:bCs/>
          <w:lang w:val="fr-FR"/>
        </w:rPr>
      </w:pPr>
      <w:r w:rsidRPr="00182F75">
        <w:rPr>
          <w:b/>
          <w:bCs/>
          <w:lang w:val="fr-FR"/>
        </w:rPr>
        <w:t>Les mines urbaines : un potentiel important mais complexe à exploiter</w:t>
      </w:r>
    </w:p>
    <w:p w14:paraId="54478338" w14:textId="77777777" w:rsidR="00182F75" w:rsidRPr="00182F75" w:rsidRDefault="00182F75" w:rsidP="00182F75">
      <w:pPr>
        <w:pStyle w:val="Paragraphedeliste"/>
        <w:spacing w:after="0"/>
        <w:ind w:left="360"/>
        <w:rPr>
          <w:b/>
          <w:bCs/>
          <w:lang w:val="fr-FR"/>
        </w:rPr>
      </w:pPr>
    </w:p>
    <w:p w14:paraId="63A7910B" w14:textId="77777777" w:rsidR="00182F75" w:rsidRPr="00182F75" w:rsidRDefault="00182F75" w:rsidP="00182F75">
      <w:pPr>
        <w:pStyle w:val="Paragraphedeliste"/>
        <w:spacing w:after="0"/>
        <w:ind w:left="360"/>
        <w:rPr>
          <w:lang w:val="fr-FR"/>
        </w:rPr>
      </w:pPr>
      <w:r w:rsidRPr="00182F75">
        <w:rPr>
          <w:lang w:val="fr-FR"/>
        </w:rPr>
        <w:t>Les équipements en fin de vie représentent des gisements potentiels de métaux stratégiques. Les DEEE, les batteries ou encore les véhicules hors d'usage constituent ainsi de véritables « mines urbaines ».</w:t>
      </w:r>
    </w:p>
    <w:p w14:paraId="2E744138" w14:textId="77777777" w:rsidR="00182F75" w:rsidRPr="00182F75" w:rsidRDefault="00182F75" w:rsidP="00182F75">
      <w:pPr>
        <w:pStyle w:val="Paragraphedeliste"/>
        <w:spacing w:after="0"/>
        <w:ind w:left="360"/>
        <w:rPr>
          <w:lang w:val="fr-FR"/>
        </w:rPr>
      </w:pPr>
      <w:r w:rsidRPr="00182F75">
        <w:rPr>
          <w:lang w:val="fr-FR"/>
        </w:rPr>
        <w:t>Toutefois, les taux de recyclage en fin de vie demeurent faibles pour certains métaux critiques, en raison de plusieurs difficultés :</w:t>
      </w:r>
    </w:p>
    <w:p w14:paraId="3CF6BC3D" w14:textId="77777777" w:rsidR="00182F75" w:rsidRPr="00182F75" w:rsidRDefault="00182F75" w:rsidP="00182F75">
      <w:pPr>
        <w:pStyle w:val="Paragraphedeliste"/>
        <w:numPr>
          <w:ilvl w:val="0"/>
          <w:numId w:val="18"/>
        </w:numPr>
        <w:spacing w:after="0"/>
        <w:rPr>
          <w:lang w:val="fr-FR"/>
        </w:rPr>
      </w:pPr>
      <w:r w:rsidRPr="00182F75">
        <w:rPr>
          <w:lang w:val="fr-FR"/>
        </w:rPr>
        <w:t>La dispersion des métaux dans de nombreux produits et équipements.</w:t>
      </w:r>
    </w:p>
    <w:p w14:paraId="60A04128" w14:textId="77777777" w:rsidR="00182F75" w:rsidRPr="00182F75" w:rsidRDefault="00182F75" w:rsidP="00182F75">
      <w:pPr>
        <w:pStyle w:val="Paragraphedeliste"/>
        <w:numPr>
          <w:ilvl w:val="0"/>
          <w:numId w:val="18"/>
        </w:numPr>
        <w:spacing w:after="0"/>
        <w:rPr>
          <w:lang w:val="fr-FR"/>
        </w:rPr>
      </w:pPr>
      <w:r w:rsidRPr="00182F75">
        <w:rPr>
          <w:lang w:val="fr-FR"/>
        </w:rPr>
        <w:t>La complexité des assemblages et la diversité des alliages, dont il existe plusieurs centaines de compositions.</w:t>
      </w:r>
    </w:p>
    <w:p w14:paraId="7EF082EE" w14:textId="77777777" w:rsidR="00182F75" w:rsidRPr="00182F75" w:rsidRDefault="00182F75" w:rsidP="00182F75">
      <w:pPr>
        <w:pStyle w:val="Paragraphedeliste"/>
        <w:numPr>
          <w:ilvl w:val="0"/>
          <w:numId w:val="18"/>
        </w:numPr>
        <w:spacing w:after="0"/>
        <w:rPr>
          <w:lang w:val="fr-FR"/>
        </w:rPr>
      </w:pPr>
      <w:r w:rsidRPr="00182F75">
        <w:rPr>
          <w:lang w:val="fr-FR"/>
        </w:rPr>
        <w:lastRenderedPageBreak/>
        <w:t>Les pertes de matières lors des différentes étapes de collecte et de traitement.</w:t>
      </w:r>
    </w:p>
    <w:p w14:paraId="6BDBD7C6" w14:textId="77777777" w:rsidR="00182F75" w:rsidRPr="00182F75" w:rsidRDefault="00182F75" w:rsidP="00182F75">
      <w:pPr>
        <w:pStyle w:val="Paragraphedeliste"/>
        <w:numPr>
          <w:ilvl w:val="0"/>
          <w:numId w:val="18"/>
        </w:numPr>
        <w:spacing w:after="0"/>
        <w:rPr>
          <w:lang w:val="fr-FR"/>
        </w:rPr>
      </w:pPr>
      <w:r w:rsidRPr="00182F75">
        <w:rPr>
          <w:lang w:val="fr-FR"/>
        </w:rPr>
        <w:t>Le décyclage, lorsque les matières récupérées sont réutilisées dans des applications de moindre qualité ou de moindre valeur.</w:t>
      </w:r>
    </w:p>
    <w:p w14:paraId="6BF1B5BF" w14:textId="77777777" w:rsidR="00182F75" w:rsidRPr="00182F75" w:rsidRDefault="00182F75" w:rsidP="00182F75">
      <w:pPr>
        <w:pStyle w:val="Paragraphedeliste"/>
        <w:numPr>
          <w:ilvl w:val="0"/>
          <w:numId w:val="18"/>
        </w:numPr>
        <w:spacing w:after="0"/>
        <w:rPr>
          <w:lang w:val="fr-FR"/>
        </w:rPr>
      </w:pPr>
      <w:r w:rsidRPr="00182F75">
        <w:rPr>
          <w:lang w:val="fr-FR"/>
        </w:rPr>
        <w:t>Le manque de technologies adaptées ou économiquement viables pour séparer et récupérer certains métaux.</w:t>
      </w:r>
    </w:p>
    <w:p w14:paraId="32D6531A" w14:textId="77777777" w:rsidR="00182F75" w:rsidRDefault="00182F75" w:rsidP="00182F75">
      <w:pPr>
        <w:pStyle w:val="Paragraphedeliste"/>
        <w:numPr>
          <w:ilvl w:val="0"/>
          <w:numId w:val="18"/>
        </w:numPr>
        <w:spacing w:after="0"/>
        <w:rPr>
          <w:lang w:val="fr-FR"/>
        </w:rPr>
      </w:pPr>
      <w:r w:rsidRPr="00182F75">
        <w:rPr>
          <w:lang w:val="fr-FR"/>
        </w:rPr>
        <w:t>La durée de vie des équipements, qui retarde la disponibilité de gisements importants de matières recyclables.</w:t>
      </w:r>
    </w:p>
    <w:p w14:paraId="7BA02CF0" w14:textId="77777777" w:rsidR="00182F75" w:rsidRPr="00182F75" w:rsidRDefault="00182F75" w:rsidP="00182F75">
      <w:pPr>
        <w:pStyle w:val="Paragraphedeliste"/>
        <w:spacing w:after="0"/>
        <w:ind w:left="1080"/>
        <w:rPr>
          <w:lang w:val="fr-FR"/>
        </w:rPr>
      </w:pPr>
    </w:p>
    <w:p w14:paraId="633EE9E1" w14:textId="77777777" w:rsidR="00182F75" w:rsidRPr="00182F75" w:rsidRDefault="00182F75" w:rsidP="00182F75">
      <w:pPr>
        <w:pStyle w:val="Paragraphedeliste"/>
        <w:spacing w:after="0"/>
        <w:ind w:left="360"/>
        <w:rPr>
          <w:lang w:val="fr-FR"/>
        </w:rPr>
      </w:pPr>
      <w:r w:rsidRPr="00182F75">
        <w:rPr>
          <w:lang w:val="fr-FR"/>
        </w:rPr>
        <w:t>Ces contraintes rendent difficile la mise en place d'une stratégie unique de recyclage applicable à l'ensemble des métaux.</w:t>
      </w:r>
    </w:p>
    <w:p w14:paraId="65161D5A" w14:textId="77777777" w:rsidR="00182F75" w:rsidRDefault="00182F75" w:rsidP="00182F75">
      <w:pPr>
        <w:pStyle w:val="Paragraphedeliste"/>
        <w:spacing w:after="0"/>
        <w:ind w:left="360"/>
        <w:rPr>
          <w:lang w:val="fr-FR"/>
        </w:rPr>
      </w:pPr>
    </w:p>
    <w:p w14:paraId="7F9F49FB" w14:textId="4AE8EE98" w:rsidR="00182F75" w:rsidRPr="00182F75" w:rsidRDefault="00182F75" w:rsidP="00182F75">
      <w:pPr>
        <w:pStyle w:val="Paragraphedeliste"/>
        <w:spacing w:after="0"/>
        <w:ind w:left="360"/>
        <w:rPr>
          <w:lang w:val="fr-FR"/>
        </w:rPr>
      </w:pPr>
      <w:r w:rsidRPr="00182F75">
        <w:rPr>
          <w:lang w:val="fr-FR"/>
        </w:rPr>
        <w:t>Par ailleurs, le recyclage ne pourra pas, à lui seul, couvrir la croissance des besoins en métaux, notamment en raison de l'augmentation de la demande et du décalage entre la mise sur le marché des équipements et leur arrivée en fin de vie.</w:t>
      </w:r>
    </w:p>
    <w:p w14:paraId="317E7978" w14:textId="77777777" w:rsidR="00182F75" w:rsidRDefault="00182F75" w:rsidP="00182F75">
      <w:pPr>
        <w:pStyle w:val="Paragraphedeliste"/>
        <w:spacing w:after="0"/>
        <w:ind w:left="360"/>
        <w:rPr>
          <w:b/>
          <w:bCs/>
          <w:lang w:val="fr-FR"/>
        </w:rPr>
      </w:pPr>
    </w:p>
    <w:p w14:paraId="1CE61BF2" w14:textId="1C70E143" w:rsidR="00182F75" w:rsidRPr="00182F75" w:rsidRDefault="00182F75" w:rsidP="00182F75">
      <w:pPr>
        <w:pStyle w:val="Paragraphedeliste"/>
        <w:spacing w:after="0"/>
        <w:ind w:left="360"/>
        <w:rPr>
          <w:b/>
          <w:bCs/>
          <w:lang w:val="fr-FR"/>
        </w:rPr>
      </w:pPr>
      <w:r w:rsidRPr="00182F75">
        <w:rPr>
          <w:b/>
          <w:bCs/>
          <w:lang w:val="fr-FR"/>
        </w:rPr>
        <w:t>Le recyclage des batteries : des procédés complexes et des capacités industrielles à développer</w:t>
      </w:r>
    </w:p>
    <w:p w14:paraId="08CAD5F1" w14:textId="77777777" w:rsidR="00182F75" w:rsidRDefault="00182F75" w:rsidP="00182F75">
      <w:pPr>
        <w:pStyle w:val="Paragraphedeliste"/>
        <w:spacing w:after="0"/>
        <w:ind w:left="360"/>
        <w:rPr>
          <w:lang w:val="fr-FR"/>
        </w:rPr>
      </w:pPr>
    </w:p>
    <w:p w14:paraId="42CACCD5" w14:textId="5C06B7ED" w:rsidR="00182F75" w:rsidRPr="00182F75" w:rsidRDefault="00182F75" w:rsidP="00182F75">
      <w:pPr>
        <w:pStyle w:val="Paragraphedeliste"/>
        <w:spacing w:after="0"/>
        <w:ind w:left="360"/>
        <w:rPr>
          <w:lang w:val="fr-FR"/>
        </w:rPr>
      </w:pPr>
      <w:r w:rsidRPr="00182F75">
        <w:rPr>
          <w:lang w:val="fr-FR"/>
        </w:rPr>
        <w:t>Les batteries lithium-ion contiennent plusieurs métaux valorisables, notamment le lithium, le nickel, le manganèse et le cobalt.</w:t>
      </w:r>
    </w:p>
    <w:p w14:paraId="7920F0E0" w14:textId="77777777" w:rsidR="00182F75" w:rsidRPr="00182F75" w:rsidRDefault="00182F75" w:rsidP="00182F75">
      <w:pPr>
        <w:pStyle w:val="Paragraphedeliste"/>
        <w:spacing w:after="0"/>
        <w:ind w:left="360"/>
        <w:rPr>
          <w:lang w:val="fr-FR"/>
        </w:rPr>
      </w:pPr>
      <w:r w:rsidRPr="00182F75">
        <w:rPr>
          <w:lang w:val="fr-FR"/>
        </w:rPr>
        <w:t>Le recyclage se concentre aujourd'hui principalement sur les métaux présentant les valeurs économiques les plus intéressantes, même si les procédés et les exigences réglementaires évoluent.</w:t>
      </w:r>
    </w:p>
    <w:p w14:paraId="4F5185AF" w14:textId="77777777" w:rsidR="00182F75" w:rsidRDefault="00182F75" w:rsidP="00182F75">
      <w:pPr>
        <w:pStyle w:val="Paragraphedeliste"/>
        <w:spacing w:after="0"/>
        <w:ind w:left="360"/>
        <w:rPr>
          <w:lang w:val="fr-FR"/>
        </w:rPr>
      </w:pPr>
    </w:p>
    <w:p w14:paraId="7FC5B7FC" w14:textId="687E4608" w:rsidR="00182F75" w:rsidRPr="00182F75" w:rsidRDefault="00182F75" w:rsidP="00182F75">
      <w:pPr>
        <w:pStyle w:val="Paragraphedeliste"/>
        <w:spacing w:after="0"/>
        <w:ind w:left="360"/>
        <w:rPr>
          <w:lang w:val="fr-FR"/>
        </w:rPr>
      </w:pPr>
      <w:r w:rsidRPr="00182F75">
        <w:rPr>
          <w:lang w:val="fr-FR"/>
        </w:rPr>
        <w:t>Le traitement des batteries comprend plusieurs étapes :</w:t>
      </w:r>
    </w:p>
    <w:p w14:paraId="5F302D11" w14:textId="77777777" w:rsidR="00182F75" w:rsidRPr="00182F75" w:rsidRDefault="00182F75" w:rsidP="00182F75">
      <w:pPr>
        <w:pStyle w:val="Paragraphedeliste"/>
        <w:numPr>
          <w:ilvl w:val="0"/>
          <w:numId w:val="19"/>
        </w:numPr>
        <w:spacing w:after="0"/>
        <w:rPr>
          <w:lang w:val="fr-FR"/>
        </w:rPr>
      </w:pPr>
      <w:r w:rsidRPr="00182F75">
        <w:rPr>
          <w:b/>
          <w:bCs/>
          <w:lang w:val="fr-FR"/>
        </w:rPr>
        <w:t>Le désassemblage et la sécurisation des batteries</w:t>
      </w:r>
      <w:r w:rsidRPr="00182F75">
        <w:rPr>
          <w:lang w:val="fr-FR"/>
        </w:rPr>
        <w:t>, opérations présentant des risques importants, notamment électriques, thermiques et chimiques.</w:t>
      </w:r>
    </w:p>
    <w:p w14:paraId="563DBC04" w14:textId="77777777" w:rsidR="00182F75" w:rsidRPr="00182F75" w:rsidRDefault="00182F75" w:rsidP="00182F75">
      <w:pPr>
        <w:pStyle w:val="Paragraphedeliste"/>
        <w:numPr>
          <w:ilvl w:val="0"/>
          <w:numId w:val="19"/>
        </w:numPr>
        <w:spacing w:after="0"/>
        <w:rPr>
          <w:lang w:val="fr-FR"/>
        </w:rPr>
      </w:pPr>
      <w:r w:rsidRPr="00182F75">
        <w:rPr>
          <w:b/>
          <w:bCs/>
          <w:lang w:val="fr-FR"/>
        </w:rPr>
        <w:t>La production de « black mass »</w:t>
      </w:r>
      <w:r w:rsidRPr="00182F75">
        <w:rPr>
          <w:lang w:val="fr-FR"/>
        </w:rPr>
        <w:t>, une poudre concentrant différents matériaux issus des électrodes.</w:t>
      </w:r>
    </w:p>
    <w:p w14:paraId="1962D34D" w14:textId="77777777" w:rsidR="00182F75" w:rsidRPr="00182F75" w:rsidRDefault="00182F75" w:rsidP="00182F75">
      <w:pPr>
        <w:pStyle w:val="Paragraphedeliste"/>
        <w:numPr>
          <w:ilvl w:val="0"/>
          <w:numId w:val="19"/>
        </w:numPr>
        <w:spacing w:after="0"/>
        <w:rPr>
          <w:lang w:val="fr-FR"/>
        </w:rPr>
      </w:pPr>
      <w:r w:rsidRPr="00182F75">
        <w:rPr>
          <w:b/>
          <w:bCs/>
          <w:lang w:val="fr-FR"/>
        </w:rPr>
        <w:t>Le traitement de cette black mass</w:t>
      </w:r>
      <w:r w:rsidRPr="00182F75">
        <w:rPr>
          <w:lang w:val="fr-FR"/>
        </w:rPr>
        <w:t>, notamment par hydrométallurgie, afin de séparer et récupérer les différents métaux.</w:t>
      </w:r>
    </w:p>
    <w:p w14:paraId="781653DF" w14:textId="77777777" w:rsidR="00182F75" w:rsidRDefault="00182F75" w:rsidP="00182F75">
      <w:pPr>
        <w:pStyle w:val="Paragraphedeliste"/>
        <w:spacing w:after="0"/>
        <w:ind w:left="360"/>
        <w:rPr>
          <w:lang w:val="fr-FR"/>
        </w:rPr>
      </w:pPr>
    </w:p>
    <w:p w14:paraId="7F50EF62" w14:textId="0582702E" w:rsidR="00182F75" w:rsidRPr="00182F75" w:rsidRDefault="00182F75" w:rsidP="00182F75">
      <w:pPr>
        <w:pStyle w:val="Paragraphedeliste"/>
        <w:spacing w:after="0"/>
        <w:ind w:left="360"/>
        <w:rPr>
          <w:lang w:val="fr-FR"/>
        </w:rPr>
      </w:pPr>
      <w:r w:rsidRPr="00182F75">
        <w:rPr>
          <w:lang w:val="fr-FR"/>
        </w:rPr>
        <w:t>La Chine dispose actuellement d'importantes capacités industrielles de traitement de ces matières, ce qui renforce la dépendance européenne.</w:t>
      </w:r>
    </w:p>
    <w:p w14:paraId="19F63635" w14:textId="115731A8" w:rsidR="00182F75" w:rsidRPr="00182F75" w:rsidRDefault="00182F75" w:rsidP="00182F75">
      <w:pPr>
        <w:pStyle w:val="Paragraphedeliste"/>
        <w:spacing w:after="0"/>
        <w:ind w:left="360"/>
        <w:rPr>
          <w:lang w:val="fr-FR"/>
        </w:rPr>
      </w:pPr>
      <w:r w:rsidRPr="00182F75">
        <w:rPr>
          <w:lang w:val="fr-FR"/>
        </w:rPr>
        <w:t>En France, plusieurs projets industriels, de l'ordre de trois à quatre selon les éléments présentés, sont à l'étude pour développer des capacités de traitement de la black mass.</w:t>
      </w:r>
      <w:r>
        <w:rPr>
          <w:lang w:val="fr-FR"/>
        </w:rPr>
        <w:t xml:space="preserve"> </w:t>
      </w:r>
      <w:r w:rsidRPr="00182F75">
        <w:rPr>
          <w:lang w:val="fr-FR"/>
        </w:rPr>
        <w:t>Leur développement reste toutefois confronté à plusieurs incertitudes :</w:t>
      </w:r>
    </w:p>
    <w:p w14:paraId="158A4774" w14:textId="77777777" w:rsidR="00182F75" w:rsidRPr="00182F75" w:rsidRDefault="00182F75" w:rsidP="00182F75">
      <w:pPr>
        <w:pStyle w:val="Paragraphedeliste"/>
        <w:numPr>
          <w:ilvl w:val="0"/>
          <w:numId w:val="20"/>
        </w:numPr>
        <w:spacing w:after="0"/>
        <w:rPr>
          <w:lang w:val="fr-FR"/>
        </w:rPr>
      </w:pPr>
      <w:r w:rsidRPr="00182F75">
        <w:rPr>
          <w:lang w:val="fr-FR"/>
        </w:rPr>
        <w:t>L'évolution rapide des technologies et des compositions des batteries.</w:t>
      </w:r>
    </w:p>
    <w:p w14:paraId="74E3E974" w14:textId="77777777" w:rsidR="00182F75" w:rsidRPr="00182F75" w:rsidRDefault="00182F75" w:rsidP="00182F75">
      <w:pPr>
        <w:pStyle w:val="Paragraphedeliste"/>
        <w:numPr>
          <w:ilvl w:val="0"/>
          <w:numId w:val="20"/>
        </w:numPr>
        <w:spacing w:after="0"/>
        <w:rPr>
          <w:lang w:val="fr-FR"/>
        </w:rPr>
      </w:pPr>
      <w:r w:rsidRPr="00182F75">
        <w:rPr>
          <w:lang w:val="fr-FR"/>
        </w:rPr>
        <w:t>La disponibilité future des volumes à traiter.</w:t>
      </w:r>
    </w:p>
    <w:p w14:paraId="66800FCF" w14:textId="77777777" w:rsidR="00182F75" w:rsidRPr="00182F75" w:rsidRDefault="00182F75" w:rsidP="00182F75">
      <w:pPr>
        <w:pStyle w:val="Paragraphedeliste"/>
        <w:numPr>
          <w:ilvl w:val="0"/>
          <w:numId w:val="20"/>
        </w:numPr>
        <w:spacing w:after="0"/>
        <w:rPr>
          <w:lang w:val="fr-FR"/>
        </w:rPr>
      </w:pPr>
      <w:r w:rsidRPr="00182F75">
        <w:rPr>
          <w:lang w:val="fr-FR"/>
        </w:rPr>
        <w:lastRenderedPageBreak/>
        <w:t>La rentabilité économique des installations.</w:t>
      </w:r>
    </w:p>
    <w:p w14:paraId="59EB5E07" w14:textId="77777777" w:rsidR="00182F75" w:rsidRDefault="00182F75" w:rsidP="00182F75">
      <w:pPr>
        <w:pStyle w:val="Paragraphedeliste"/>
        <w:numPr>
          <w:ilvl w:val="0"/>
          <w:numId w:val="20"/>
        </w:numPr>
        <w:spacing w:after="0"/>
        <w:rPr>
          <w:lang w:val="fr-FR"/>
        </w:rPr>
      </w:pPr>
      <w:r w:rsidRPr="00182F75">
        <w:rPr>
          <w:lang w:val="fr-FR"/>
        </w:rPr>
        <w:t>La concurrence internationale, notamment sur les coûts de traitement.</w:t>
      </w:r>
    </w:p>
    <w:p w14:paraId="26209F3B" w14:textId="77777777" w:rsidR="00182F75" w:rsidRPr="00182F75" w:rsidRDefault="00182F75" w:rsidP="00182F75">
      <w:pPr>
        <w:pStyle w:val="Paragraphedeliste"/>
        <w:spacing w:after="0"/>
        <w:rPr>
          <w:lang w:val="fr-FR"/>
        </w:rPr>
      </w:pPr>
    </w:p>
    <w:p w14:paraId="3583069D" w14:textId="77777777" w:rsidR="00182F75" w:rsidRDefault="00182F75" w:rsidP="00182F75">
      <w:pPr>
        <w:pStyle w:val="Paragraphedeliste"/>
        <w:spacing w:after="0"/>
        <w:ind w:left="360"/>
        <w:rPr>
          <w:lang w:val="fr-FR"/>
        </w:rPr>
      </w:pPr>
      <w:r w:rsidRPr="00182F75">
        <w:rPr>
          <w:lang w:val="fr-FR"/>
        </w:rPr>
        <w:t>Les premières estimations de durée de vie des batteries, autour de 10 ans, tendent également à être réévaluées à la hausse, avec des durées pouvant atteindre 15 à 17 ans. Cette évolution pourrait retarder l'arrivée de volumes importants de batteries en fin de vie, et donc la constitution de gisements suffisants pour alimenter les installations industrielles.</w:t>
      </w:r>
    </w:p>
    <w:p w14:paraId="4F7DDBC4" w14:textId="77777777" w:rsidR="00182F75" w:rsidRPr="00182F75" w:rsidRDefault="00182F75" w:rsidP="00182F75">
      <w:pPr>
        <w:pStyle w:val="Paragraphedeliste"/>
        <w:spacing w:after="0"/>
        <w:ind w:left="360"/>
        <w:rPr>
          <w:lang w:val="fr-FR"/>
        </w:rPr>
      </w:pPr>
    </w:p>
    <w:p w14:paraId="7EA1873A" w14:textId="77777777" w:rsidR="00182F75" w:rsidRDefault="00182F75" w:rsidP="00182F75">
      <w:pPr>
        <w:pStyle w:val="Paragraphedeliste"/>
        <w:spacing w:after="0"/>
        <w:ind w:left="360"/>
        <w:rPr>
          <w:lang w:val="fr-FR"/>
        </w:rPr>
      </w:pPr>
      <w:r w:rsidRPr="00182F75">
        <w:rPr>
          <w:lang w:val="fr-FR"/>
        </w:rPr>
        <w:t>L'enjeu consiste ainsi à développer dès aujourd'hui des capacités européennes de raffinage et de recyclage, tout en anticipant la montée en puissance progressive des gisements issus des mines urbaines.</w:t>
      </w:r>
    </w:p>
    <w:p w14:paraId="786C3361" w14:textId="77777777" w:rsidR="00182F75" w:rsidRPr="00182F75" w:rsidRDefault="00182F75" w:rsidP="00182F75">
      <w:pPr>
        <w:pStyle w:val="Paragraphedeliste"/>
        <w:spacing w:after="0"/>
        <w:ind w:left="360"/>
        <w:rPr>
          <w:lang w:val="fr-FR"/>
        </w:rPr>
      </w:pPr>
    </w:p>
    <w:p w14:paraId="15CDC63E" w14:textId="77777777" w:rsidR="00182F75" w:rsidRDefault="00182F75" w:rsidP="00182F75">
      <w:pPr>
        <w:pStyle w:val="Paragraphedeliste"/>
        <w:spacing w:after="0"/>
        <w:ind w:left="360"/>
        <w:rPr>
          <w:b/>
          <w:bCs/>
          <w:lang w:val="fr-FR"/>
        </w:rPr>
      </w:pPr>
      <w:r w:rsidRPr="00182F75">
        <w:rPr>
          <w:b/>
          <w:bCs/>
          <w:lang w:val="fr-FR"/>
        </w:rPr>
        <w:t>Le cas du titane dans l'industrie aéronautique</w:t>
      </w:r>
    </w:p>
    <w:p w14:paraId="04D07F15" w14:textId="77777777" w:rsidR="00182F75" w:rsidRPr="00182F75" w:rsidRDefault="00182F75" w:rsidP="00182F75">
      <w:pPr>
        <w:pStyle w:val="Paragraphedeliste"/>
        <w:spacing w:after="0"/>
        <w:ind w:left="360"/>
        <w:rPr>
          <w:b/>
          <w:bCs/>
          <w:lang w:val="fr-FR"/>
        </w:rPr>
      </w:pPr>
    </w:p>
    <w:p w14:paraId="123AE9E8" w14:textId="77777777" w:rsidR="00182F75" w:rsidRPr="00182F75" w:rsidRDefault="00182F75" w:rsidP="00182F75">
      <w:pPr>
        <w:pStyle w:val="Paragraphedeliste"/>
        <w:spacing w:after="0"/>
        <w:ind w:left="360"/>
        <w:rPr>
          <w:lang w:val="fr-FR"/>
        </w:rPr>
      </w:pPr>
      <w:r w:rsidRPr="00182F75">
        <w:rPr>
          <w:lang w:val="fr-FR"/>
        </w:rPr>
        <w:t>Le titane constitue un autre exemple de métal stratégique présentant des enjeux importants de récupération et de recyclage.</w:t>
      </w:r>
    </w:p>
    <w:p w14:paraId="792C114A" w14:textId="77777777" w:rsidR="00182F75" w:rsidRPr="00182F75" w:rsidRDefault="00182F75" w:rsidP="00182F75">
      <w:pPr>
        <w:pStyle w:val="Paragraphedeliste"/>
        <w:spacing w:after="0"/>
        <w:ind w:left="360"/>
        <w:rPr>
          <w:lang w:val="fr-FR"/>
        </w:rPr>
      </w:pPr>
      <w:r w:rsidRPr="00182F75">
        <w:rPr>
          <w:lang w:val="fr-FR"/>
        </w:rPr>
        <w:t>Dans l'aéronautique, il représenterait environ 14 % de la masse structurelle d'un avion, selon les données présentées.</w:t>
      </w:r>
    </w:p>
    <w:p w14:paraId="2AA043F0" w14:textId="77777777" w:rsidR="00182F75" w:rsidRPr="00182F75" w:rsidRDefault="00182F75" w:rsidP="00182F75">
      <w:pPr>
        <w:pStyle w:val="Paragraphedeliste"/>
        <w:spacing w:after="0"/>
        <w:ind w:left="360"/>
        <w:rPr>
          <w:lang w:val="fr-FR"/>
        </w:rPr>
      </w:pPr>
      <w:r w:rsidRPr="00182F75">
        <w:rPr>
          <w:lang w:val="fr-FR"/>
        </w:rPr>
        <w:t>La fabrication des pièces génère par ailleurs d'importantes quantités de chutes et de copeaux, pouvant représenter jusqu'à 80 % de la matière première initialement mobilisée pour certaines opérations d'usinage.</w:t>
      </w:r>
    </w:p>
    <w:p w14:paraId="3E42CB15" w14:textId="77777777" w:rsidR="00182F75" w:rsidRDefault="00182F75" w:rsidP="00182F75">
      <w:pPr>
        <w:pStyle w:val="Paragraphedeliste"/>
        <w:spacing w:after="0"/>
        <w:ind w:left="360"/>
        <w:rPr>
          <w:lang w:val="fr-FR"/>
        </w:rPr>
      </w:pPr>
    </w:p>
    <w:p w14:paraId="615B11FF" w14:textId="1971CFEF" w:rsidR="00182F75" w:rsidRPr="00182F75" w:rsidRDefault="00182F75" w:rsidP="00182F75">
      <w:pPr>
        <w:pStyle w:val="Paragraphedeliste"/>
        <w:spacing w:after="0"/>
        <w:ind w:left="360"/>
        <w:rPr>
          <w:lang w:val="fr-FR"/>
        </w:rPr>
      </w:pPr>
      <w:r w:rsidRPr="00182F75">
        <w:rPr>
          <w:lang w:val="fr-FR"/>
        </w:rPr>
        <w:t>La récupération et la valorisation de ces coproduits constituent donc un enjeu majeur pour réduire les pertes de matières et limiter la dépendance aux approvisionnements extérieurs.</w:t>
      </w:r>
    </w:p>
    <w:p w14:paraId="1A646B37" w14:textId="77777777" w:rsidR="00182F75" w:rsidRDefault="00182F75" w:rsidP="00182F75">
      <w:pPr>
        <w:pStyle w:val="Paragraphedeliste"/>
        <w:spacing w:after="0"/>
        <w:ind w:left="360"/>
        <w:rPr>
          <w:lang w:val="fr-FR"/>
        </w:rPr>
      </w:pPr>
    </w:p>
    <w:p w14:paraId="7DCE4C3C" w14:textId="0B822224" w:rsidR="00182F75" w:rsidRPr="00182F75" w:rsidRDefault="00182F75" w:rsidP="00182F75">
      <w:pPr>
        <w:pStyle w:val="Paragraphedeliste"/>
        <w:spacing w:after="0"/>
        <w:ind w:left="360"/>
        <w:rPr>
          <w:lang w:val="fr-FR"/>
        </w:rPr>
      </w:pPr>
      <w:r w:rsidRPr="00182F75">
        <w:rPr>
          <w:lang w:val="fr-FR"/>
        </w:rPr>
        <w:t xml:space="preserve">L'initiative </w:t>
      </w:r>
      <w:proofErr w:type="spellStart"/>
      <w:r w:rsidRPr="00182F75">
        <w:rPr>
          <w:lang w:val="fr-FR"/>
        </w:rPr>
        <w:t>Ecotitanium</w:t>
      </w:r>
      <w:proofErr w:type="spellEnd"/>
      <w:r w:rsidRPr="00182F75">
        <w:rPr>
          <w:lang w:val="fr-FR"/>
        </w:rPr>
        <w:t xml:space="preserve"> a été citée comme exemple de développement d'une filière de recyclage du titane pour l'industrie aéronautique.</w:t>
      </w:r>
    </w:p>
    <w:p w14:paraId="3FFE0F4D" w14:textId="77777777" w:rsidR="00182F75" w:rsidRDefault="00182F75" w:rsidP="00182F75">
      <w:pPr>
        <w:pStyle w:val="Paragraphedeliste"/>
        <w:spacing w:after="0"/>
        <w:ind w:left="360"/>
        <w:rPr>
          <w:b/>
          <w:bCs/>
          <w:lang w:val="fr-FR"/>
        </w:rPr>
      </w:pPr>
    </w:p>
    <w:p w14:paraId="6E4F8983" w14:textId="4DA7F8BB" w:rsidR="00182F75" w:rsidRDefault="00182F75" w:rsidP="00182F75">
      <w:pPr>
        <w:pStyle w:val="Paragraphedeliste"/>
        <w:spacing w:after="0"/>
        <w:ind w:left="360"/>
        <w:rPr>
          <w:b/>
          <w:bCs/>
          <w:lang w:val="fr-FR"/>
        </w:rPr>
      </w:pPr>
      <w:r w:rsidRPr="00182F75">
        <w:rPr>
          <w:b/>
          <w:bCs/>
          <w:lang w:val="fr-FR"/>
        </w:rPr>
        <w:t>La sobriété, un levier indispensable en complément du recyclage</w:t>
      </w:r>
    </w:p>
    <w:p w14:paraId="11412702" w14:textId="77777777" w:rsidR="00182F75" w:rsidRPr="00182F75" w:rsidRDefault="00182F75" w:rsidP="00182F75">
      <w:pPr>
        <w:pStyle w:val="Paragraphedeliste"/>
        <w:spacing w:after="0"/>
        <w:ind w:left="360"/>
        <w:rPr>
          <w:b/>
          <w:bCs/>
          <w:lang w:val="fr-FR"/>
        </w:rPr>
      </w:pPr>
    </w:p>
    <w:p w14:paraId="7C5B6032" w14:textId="77777777" w:rsidR="00182F75" w:rsidRPr="00182F75" w:rsidRDefault="00182F75" w:rsidP="00182F75">
      <w:pPr>
        <w:pStyle w:val="Paragraphedeliste"/>
        <w:spacing w:after="0"/>
        <w:ind w:left="360"/>
        <w:rPr>
          <w:lang w:val="fr-FR"/>
        </w:rPr>
      </w:pPr>
      <w:r w:rsidRPr="00182F75">
        <w:rPr>
          <w:lang w:val="fr-FR"/>
        </w:rPr>
        <w:t>Face à l'augmentation des besoins et aux limites du recyclage, l'ADEME a rappelé la nécessité d'agir également sur la demande en matières premières.</w:t>
      </w:r>
    </w:p>
    <w:p w14:paraId="588656DF" w14:textId="77777777" w:rsidR="00182F75" w:rsidRPr="00182F75" w:rsidRDefault="00182F75" w:rsidP="00182F75">
      <w:pPr>
        <w:pStyle w:val="Paragraphedeliste"/>
        <w:spacing w:after="0"/>
        <w:ind w:left="360"/>
        <w:rPr>
          <w:lang w:val="fr-FR"/>
        </w:rPr>
      </w:pPr>
      <w:r w:rsidRPr="00182F75">
        <w:rPr>
          <w:lang w:val="fr-FR"/>
        </w:rPr>
        <w:t>Plusieurs leviers complémentaires ont été identifiés :</w:t>
      </w:r>
    </w:p>
    <w:p w14:paraId="34BF9AD4" w14:textId="77777777" w:rsidR="00182F75" w:rsidRPr="00182F75" w:rsidRDefault="00182F75" w:rsidP="00182F75">
      <w:pPr>
        <w:pStyle w:val="Paragraphedeliste"/>
        <w:numPr>
          <w:ilvl w:val="0"/>
          <w:numId w:val="21"/>
        </w:numPr>
        <w:spacing w:after="0"/>
        <w:rPr>
          <w:lang w:val="fr-FR"/>
        </w:rPr>
      </w:pPr>
      <w:r w:rsidRPr="00182F75">
        <w:rPr>
          <w:b/>
          <w:bCs/>
          <w:lang w:val="fr-FR"/>
        </w:rPr>
        <w:t>La sobriété matière</w:t>
      </w:r>
      <w:r w:rsidRPr="00182F75">
        <w:rPr>
          <w:lang w:val="fr-FR"/>
        </w:rPr>
        <w:t>, pour limiter les quantités de métaux mobilisées.</w:t>
      </w:r>
    </w:p>
    <w:p w14:paraId="35A38D7C" w14:textId="77777777" w:rsidR="00182F75" w:rsidRPr="00182F75" w:rsidRDefault="00182F75" w:rsidP="00182F75">
      <w:pPr>
        <w:pStyle w:val="Paragraphedeliste"/>
        <w:numPr>
          <w:ilvl w:val="0"/>
          <w:numId w:val="21"/>
        </w:numPr>
        <w:spacing w:after="0"/>
        <w:rPr>
          <w:lang w:val="fr-FR"/>
        </w:rPr>
      </w:pPr>
      <w:r w:rsidRPr="00182F75">
        <w:rPr>
          <w:b/>
          <w:bCs/>
          <w:lang w:val="fr-FR"/>
        </w:rPr>
        <w:t>L'écoconception</w:t>
      </w:r>
      <w:r w:rsidRPr="00182F75">
        <w:rPr>
          <w:lang w:val="fr-FR"/>
        </w:rPr>
        <w:t>, afin de réduire les besoins en ressources et de faciliter le démontage et le recyclage.</w:t>
      </w:r>
    </w:p>
    <w:p w14:paraId="5E77990C" w14:textId="77777777" w:rsidR="00182F75" w:rsidRPr="00182F75" w:rsidRDefault="00182F75" w:rsidP="00182F75">
      <w:pPr>
        <w:pStyle w:val="Paragraphedeliste"/>
        <w:numPr>
          <w:ilvl w:val="0"/>
          <w:numId w:val="21"/>
        </w:numPr>
        <w:spacing w:after="0"/>
        <w:rPr>
          <w:lang w:val="fr-FR"/>
        </w:rPr>
      </w:pPr>
      <w:r w:rsidRPr="00182F75">
        <w:rPr>
          <w:b/>
          <w:bCs/>
          <w:lang w:val="fr-FR"/>
        </w:rPr>
        <w:t>L'allongement de la durée de vie des produits</w:t>
      </w:r>
      <w:r w:rsidRPr="00182F75">
        <w:rPr>
          <w:lang w:val="fr-FR"/>
        </w:rPr>
        <w:t>, notamment par la réparation, la maintenance et le réemploi.</w:t>
      </w:r>
    </w:p>
    <w:p w14:paraId="2D375ABF" w14:textId="77777777" w:rsidR="00182F75" w:rsidRPr="00182F75" w:rsidRDefault="00182F75" w:rsidP="00182F75">
      <w:pPr>
        <w:pStyle w:val="Paragraphedeliste"/>
        <w:numPr>
          <w:ilvl w:val="0"/>
          <w:numId w:val="21"/>
        </w:numPr>
        <w:spacing w:after="0"/>
        <w:rPr>
          <w:lang w:val="fr-FR"/>
        </w:rPr>
      </w:pPr>
      <w:r w:rsidRPr="00182F75">
        <w:rPr>
          <w:b/>
          <w:bCs/>
          <w:lang w:val="fr-FR"/>
        </w:rPr>
        <w:lastRenderedPageBreak/>
        <w:t>L'amélioration des procédés industriels</w:t>
      </w:r>
      <w:r w:rsidRPr="00182F75">
        <w:rPr>
          <w:lang w:val="fr-FR"/>
        </w:rPr>
        <w:t>, pour limiter les pertes de matières lors de la fabrication.</w:t>
      </w:r>
    </w:p>
    <w:p w14:paraId="3FA10EC1" w14:textId="77777777" w:rsidR="00182F75" w:rsidRPr="00182F75" w:rsidRDefault="00182F75" w:rsidP="00182F75">
      <w:pPr>
        <w:pStyle w:val="Paragraphedeliste"/>
        <w:spacing w:after="0"/>
        <w:ind w:left="360"/>
        <w:rPr>
          <w:lang w:val="fr-FR"/>
        </w:rPr>
      </w:pPr>
      <w:r w:rsidRPr="00182F75">
        <w:rPr>
          <w:lang w:val="fr-FR"/>
        </w:rPr>
        <w:t>L'objectif est de dépasser une approche centrée uniquement sur le recyclage pour agir sur l'ensemble du cycle de vie des produits et des matériaux.</w:t>
      </w:r>
    </w:p>
    <w:p w14:paraId="759A8477" w14:textId="77777777" w:rsidR="00182F75" w:rsidRDefault="00182F75" w:rsidP="00182F75">
      <w:pPr>
        <w:pStyle w:val="Paragraphedeliste"/>
        <w:spacing w:after="0"/>
        <w:ind w:left="360"/>
        <w:rPr>
          <w:b/>
          <w:bCs/>
          <w:lang w:val="fr-FR"/>
        </w:rPr>
      </w:pPr>
    </w:p>
    <w:p w14:paraId="20BFD2E3" w14:textId="4C873297" w:rsidR="00182F75" w:rsidRPr="00182F75" w:rsidRDefault="00182F75" w:rsidP="00182F75">
      <w:pPr>
        <w:pStyle w:val="Paragraphedeliste"/>
        <w:numPr>
          <w:ilvl w:val="0"/>
          <w:numId w:val="22"/>
        </w:numPr>
        <w:spacing w:after="0"/>
        <w:rPr>
          <w:b/>
          <w:bCs/>
          <w:color w:val="EE0000"/>
          <w:lang w:val="fr-FR"/>
        </w:rPr>
      </w:pPr>
      <w:r w:rsidRPr="00182F75">
        <w:rPr>
          <w:b/>
          <w:bCs/>
          <w:color w:val="EE0000"/>
          <w:lang w:val="fr-FR"/>
        </w:rPr>
        <w:t>Intervention d'ACOME – Approvisionnement en cuivre et intégration de matières recyclées</w:t>
      </w:r>
    </w:p>
    <w:p w14:paraId="6A8A08F9" w14:textId="77777777" w:rsidR="00182F75" w:rsidRPr="00182F75" w:rsidRDefault="00182F75" w:rsidP="00182F75">
      <w:pPr>
        <w:pStyle w:val="Paragraphedeliste"/>
        <w:spacing w:after="0"/>
        <w:rPr>
          <w:b/>
          <w:bCs/>
          <w:lang w:val="fr-FR"/>
        </w:rPr>
      </w:pPr>
    </w:p>
    <w:p w14:paraId="7A0A20F5" w14:textId="77777777" w:rsidR="00182F75" w:rsidRDefault="00182F75" w:rsidP="00182F75">
      <w:pPr>
        <w:pStyle w:val="Paragraphedeliste"/>
        <w:spacing w:after="0"/>
        <w:ind w:left="360"/>
        <w:rPr>
          <w:b/>
          <w:bCs/>
          <w:lang w:val="fr-FR"/>
        </w:rPr>
      </w:pPr>
      <w:r w:rsidRPr="00182F75">
        <w:rPr>
          <w:b/>
          <w:bCs/>
          <w:lang w:val="fr-FR"/>
        </w:rPr>
        <w:t>Le cuivre, une ressource stratégique soumise à de fortes tensions</w:t>
      </w:r>
    </w:p>
    <w:p w14:paraId="6BE4D443" w14:textId="77777777" w:rsidR="00182F75" w:rsidRPr="00182F75" w:rsidRDefault="00182F75" w:rsidP="00182F75">
      <w:pPr>
        <w:pStyle w:val="Paragraphedeliste"/>
        <w:spacing w:after="0"/>
        <w:ind w:left="360"/>
        <w:rPr>
          <w:b/>
          <w:bCs/>
          <w:lang w:val="fr-FR"/>
        </w:rPr>
      </w:pPr>
    </w:p>
    <w:p w14:paraId="719F56AE" w14:textId="77777777" w:rsidR="00182F75" w:rsidRPr="00182F75" w:rsidRDefault="00182F75" w:rsidP="00182F75">
      <w:pPr>
        <w:pStyle w:val="Paragraphedeliste"/>
        <w:spacing w:after="0"/>
        <w:ind w:left="360"/>
        <w:rPr>
          <w:lang w:val="fr-FR"/>
        </w:rPr>
      </w:pPr>
      <w:r w:rsidRPr="00182F75">
        <w:rPr>
          <w:lang w:val="fr-FR"/>
        </w:rPr>
        <w:t>ACOME, entreprise industrielle spécialisée notamment dans les câbles et les solutions de connectivité, a partagé son retour d'expérience sur les enjeux d'approvisionnement et d'intégration de matières recyclées.</w:t>
      </w:r>
    </w:p>
    <w:p w14:paraId="08CD3ED6" w14:textId="77777777" w:rsidR="00182F75" w:rsidRPr="00182F75" w:rsidRDefault="00182F75" w:rsidP="00182F75">
      <w:pPr>
        <w:pStyle w:val="Paragraphedeliste"/>
        <w:spacing w:after="0"/>
        <w:ind w:left="360"/>
        <w:rPr>
          <w:lang w:val="fr-FR"/>
        </w:rPr>
      </w:pPr>
      <w:r w:rsidRPr="00182F75">
        <w:rPr>
          <w:lang w:val="fr-FR"/>
        </w:rPr>
        <w:t>Le cuivre constitue une matière essentielle pour ses activités, dans un contexte marqué par une forte hausse des prix, avec un niveau évoqué lors de l'atelier d'environ 12 €/kg.</w:t>
      </w:r>
    </w:p>
    <w:p w14:paraId="44F04154" w14:textId="77777777" w:rsidR="00182F75" w:rsidRPr="00182F75" w:rsidRDefault="00182F75" w:rsidP="00182F75">
      <w:pPr>
        <w:pStyle w:val="Paragraphedeliste"/>
        <w:spacing w:after="0"/>
        <w:ind w:left="360"/>
        <w:rPr>
          <w:lang w:val="fr-FR"/>
        </w:rPr>
      </w:pPr>
      <w:r w:rsidRPr="00182F75">
        <w:rPr>
          <w:lang w:val="fr-FR"/>
        </w:rPr>
        <w:t>L'électrification du secteur automobile contribue à renforcer cette pression sur la ressource. Selon les éléments présentés, les besoins en cuivre pourraient être multipliés par trois pour certaines applications automobiles liées à l'électrification.</w:t>
      </w:r>
    </w:p>
    <w:p w14:paraId="50070616" w14:textId="77777777" w:rsidR="00182F75" w:rsidRPr="00182F75" w:rsidRDefault="00182F75" w:rsidP="00182F75">
      <w:pPr>
        <w:pStyle w:val="Paragraphedeliste"/>
        <w:spacing w:after="0"/>
        <w:ind w:left="360"/>
        <w:rPr>
          <w:lang w:val="fr-FR"/>
        </w:rPr>
      </w:pPr>
      <w:r w:rsidRPr="00182F75">
        <w:rPr>
          <w:lang w:val="fr-FR"/>
        </w:rPr>
        <w:t>Les évolutions technologiques conduisent également à explorer des substitutions de matériaux. L'aluminium est ainsi de plus en plus envisagé pour certaines applications, notamment dans les systèmes de recharge rapide.</w:t>
      </w:r>
    </w:p>
    <w:p w14:paraId="300E28F9" w14:textId="77777777" w:rsidR="00182F75" w:rsidRDefault="00182F75" w:rsidP="00182F75">
      <w:pPr>
        <w:pStyle w:val="Paragraphedeliste"/>
        <w:spacing w:after="0"/>
        <w:ind w:left="360"/>
        <w:rPr>
          <w:b/>
          <w:bCs/>
          <w:lang w:val="fr-FR"/>
        </w:rPr>
      </w:pPr>
    </w:p>
    <w:p w14:paraId="38815A47" w14:textId="44B00720" w:rsidR="00182F75" w:rsidRDefault="00182F75" w:rsidP="00182F75">
      <w:pPr>
        <w:pStyle w:val="Paragraphedeliste"/>
        <w:spacing w:after="0"/>
        <w:ind w:left="360"/>
        <w:rPr>
          <w:b/>
          <w:bCs/>
          <w:lang w:val="fr-FR"/>
        </w:rPr>
      </w:pPr>
      <w:r w:rsidRPr="00182F75">
        <w:rPr>
          <w:b/>
          <w:bCs/>
          <w:lang w:val="fr-FR"/>
        </w:rPr>
        <w:t>Sécuriser l'approvisionnement en cuivre recyclé</w:t>
      </w:r>
    </w:p>
    <w:p w14:paraId="7308183D" w14:textId="77777777" w:rsidR="00182F75" w:rsidRPr="00182F75" w:rsidRDefault="00182F75" w:rsidP="00182F75">
      <w:pPr>
        <w:pStyle w:val="Paragraphedeliste"/>
        <w:spacing w:after="0"/>
        <w:ind w:left="360"/>
        <w:rPr>
          <w:b/>
          <w:bCs/>
          <w:lang w:val="fr-FR"/>
        </w:rPr>
      </w:pPr>
    </w:p>
    <w:p w14:paraId="557118EE" w14:textId="77777777" w:rsidR="00182F75" w:rsidRPr="00182F75" w:rsidRDefault="00182F75" w:rsidP="00182F75">
      <w:pPr>
        <w:pStyle w:val="Paragraphedeliste"/>
        <w:spacing w:after="0"/>
        <w:ind w:left="360"/>
        <w:rPr>
          <w:lang w:val="fr-FR"/>
        </w:rPr>
      </w:pPr>
      <w:r w:rsidRPr="00182F75">
        <w:rPr>
          <w:lang w:val="fr-FR"/>
        </w:rPr>
        <w:t>ACOME travaille à l'intégration croissante de cuivre recyclé dans ses procédés industriels, avec un objectif de 50 % de cuivre recyclé à horizon 2030.</w:t>
      </w:r>
    </w:p>
    <w:p w14:paraId="6ED632B5" w14:textId="77777777" w:rsidR="00182F75" w:rsidRPr="00182F75" w:rsidRDefault="00182F75" w:rsidP="00182F75">
      <w:pPr>
        <w:pStyle w:val="Paragraphedeliste"/>
        <w:spacing w:after="0"/>
        <w:ind w:left="360"/>
        <w:rPr>
          <w:lang w:val="fr-FR"/>
        </w:rPr>
      </w:pPr>
      <w:r w:rsidRPr="00182F75">
        <w:rPr>
          <w:lang w:val="fr-FR"/>
        </w:rPr>
        <w:t>L'atteinte de cet objectif implique toutefois de sécuriser des volumes suffisants de matières secondaires, répondant aux exigences de qualité des procédés industriels.</w:t>
      </w:r>
    </w:p>
    <w:p w14:paraId="2A643833" w14:textId="77777777" w:rsidR="00182F75" w:rsidRDefault="00182F75" w:rsidP="00182F75">
      <w:pPr>
        <w:pStyle w:val="Paragraphedeliste"/>
        <w:spacing w:after="0"/>
        <w:ind w:left="360"/>
        <w:rPr>
          <w:lang w:val="fr-FR"/>
        </w:rPr>
      </w:pPr>
      <w:r w:rsidRPr="00182F75">
        <w:rPr>
          <w:lang w:val="fr-FR"/>
        </w:rPr>
        <w:t>Cet enjeu illustre l'importance de structurer les filières de collecte, de tri et de recyclage, ainsi que les partenariats entre les acteurs de la chaîne de valeur.</w:t>
      </w:r>
    </w:p>
    <w:p w14:paraId="6CF59FF3" w14:textId="77777777" w:rsidR="00182F75" w:rsidRPr="00182F75" w:rsidRDefault="00182F75" w:rsidP="00182F75">
      <w:pPr>
        <w:pStyle w:val="Paragraphedeliste"/>
        <w:spacing w:after="0"/>
        <w:ind w:left="360"/>
        <w:rPr>
          <w:lang w:val="fr-FR"/>
        </w:rPr>
      </w:pPr>
    </w:p>
    <w:p w14:paraId="61CCCC79" w14:textId="77777777" w:rsidR="00182F75" w:rsidRDefault="00182F75" w:rsidP="00182F75">
      <w:pPr>
        <w:pStyle w:val="Paragraphedeliste"/>
        <w:spacing w:after="0"/>
        <w:ind w:left="360"/>
        <w:rPr>
          <w:b/>
          <w:bCs/>
          <w:lang w:val="fr-FR"/>
        </w:rPr>
      </w:pPr>
      <w:r w:rsidRPr="00182F75">
        <w:rPr>
          <w:b/>
          <w:bCs/>
          <w:lang w:val="fr-FR"/>
        </w:rPr>
        <w:t>L'écoconception et la substitution des matières plastiques</w:t>
      </w:r>
    </w:p>
    <w:p w14:paraId="524E6492" w14:textId="77777777" w:rsidR="00182F75" w:rsidRPr="00182F75" w:rsidRDefault="00182F75" w:rsidP="00182F75">
      <w:pPr>
        <w:pStyle w:val="Paragraphedeliste"/>
        <w:spacing w:after="0"/>
        <w:ind w:left="360"/>
        <w:rPr>
          <w:b/>
          <w:bCs/>
          <w:lang w:val="fr-FR"/>
        </w:rPr>
      </w:pPr>
    </w:p>
    <w:p w14:paraId="08CD36E5" w14:textId="77777777" w:rsidR="00182F75" w:rsidRPr="00182F75" w:rsidRDefault="00182F75" w:rsidP="00182F75">
      <w:pPr>
        <w:pStyle w:val="Paragraphedeliste"/>
        <w:spacing w:after="0"/>
        <w:ind w:left="360"/>
        <w:rPr>
          <w:lang w:val="fr-FR"/>
        </w:rPr>
      </w:pPr>
      <w:r w:rsidRPr="00182F75">
        <w:rPr>
          <w:lang w:val="fr-FR"/>
        </w:rPr>
        <w:t>Au-delà des métaux, ACOME mène également des réflexions sur les matières plastiques utilisées dans ses produits, notamment dans le secteur automobile.</w:t>
      </w:r>
    </w:p>
    <w:p w14:paraId="43BFA91C" w14:textId="77777777" w:rsidR="00182F75" w:rsidRPr="00182F75" w:rsidRDefault="00182F75" w:rsidP="00182F75">
      <w:pPr>
        <w:pStyle w:val="Paragraphedeliste"/>
        <w:spacing w:after="0"/>
        <w:ind w:left="360"/>
        <w:rPr>
          <w:lang w:val="fr-FR"/>
        </w:rPr>
      </w:pPr>
      <w:r w:rsidRPr="00182F75">
        <w:rPr>
          <w:lang w:val="fr-FR"/>
        </w:rPr>
        <w:t>L'un des enjeux consiste à réduire l'empreinte carbone des véhicules en faisant évoluer les matériaux employés, avec notamment des pistes de substitution du PVC par du PET pour certaines applications.</w:t>
      </w:r>
    </w:p>
    <w:p w14:paraId="2AC780AC" w14:textId="77777777" w:rsidR="00182F75" w:rsidRPr="00182F75" w:rsidRDefault="00182F75" w:rsidP="00182F75">
      <w:pPr>
        <w:pStyle w:val="Paragraphedeliste"/>
        <w:spacing w:after="0"/>
        <w:ind w:left="360"/>
        <w:rPr>
          <w:lang w:val="fr-FR"/>
        </w:rPr>
      </w:pPr>
      <w:r w:rsidRPr="00182F75">
        <w:rPr>
          <w:lang w:val="fr-FR"/>
        </w:rPr>
        <w:t>Ces démarches s'inscrivent dans une logique d'écoconception visant à mieux intégrer les critères environnementaux dans le choix des matières premières.</w:t>
      </w:r>
    </w:p>
    <w:p w14:paraId="42A016BC" w14:textId="77777777" w:rsidR="00182F75" w:rsidRDefault="00182F75" w:rsidP="00182F75">
      <w:pPr>
        <w:pStyle w:val="Paragraphedeliste"/>
        <w:spacing w:after="0"/>
        <w:ind w:left="360"/>
        <w:rPr>
          <w:b/>
          <w:bCs/>
          <w:lang w:val="fr-FR"/>
        </w:rPr>
      </w:pPr>
      <w:r w:rsidRPr="00182F75">
        <w:rPr>
          <w:b/>
          <w:bCs/>
          <w:lang w:val="fr-FR"/>
        </w:rPr>
        <w:lastRenderedPageBreak/>
        <w:t>Une concurrence internationale qui interroge les stratégies industrielles européennes</w:t>
      </w:r>
    </w:p>
    <w:p w14:paraId="3A7DB743" w14:textId="77777777" w:rsidR="00182F75" w:rsidRPr="00182F75" w:rsidRDefault="00182F75" w:rsidP="00182F75">
      <w:pPr>
        <w:pStyle w:val="Paragraphedeliste"/>
        <w:spacing w:after="0"/>
        <w:ind w:left="360"/>
        <w:rPr>
          <w:b/>
          <w:bCs/>
          <w:lang w:val="fr-FR"/>
        </w:rPr>
      </w:pPr>
    </w:p>
    <w:p w14:paraId="1294F262" w14:textId="77777777" w:rsidR="00182F75" w:rsidRPr="00182F75" w:rsidRDefault="00182F75" w:rsidP="00182F75">
      <w:pPr>
        <w:pStyle w:val="Paragraphedeliste"/>
        <w:spacing w:after="0"/>
        <w:ind w:left="360"/>
        <w:rPr>
          <w:lang w:val="fr-FR"/>
        </w:rPr>
      </w:pPr>
      <w:r w:rsidRPr="00182F75">
        <w:rPr>
          <w:lang w:val="fr-FR"/>
        </w:rPr>
        <w:t>L'intervention a également mis en évidence les différences de fonctionnement entre les marchés européens et chinois.</w:t>
      </w:r>
    </w:p>
    <w:p w14:paraId="77234309" w14:textId="77777777" w:rsidR="00182F75" w:rsidRPr="00182F75" w:rsidRDefault="00182F75" w:rsidP="00182F75">
      <w:pPr>
        <w:pStyle w:val="Paragraphedeliste"/>
        <w:spacing w:after="0"/>
        <w:ind w:left="360"/>
        <w:rPr>
          <w:lang w:val="fr-FR"/>
        </w:rPr>
      </w:pPr>
      <w:r w:rsidRPr="00182F75">
        <w:rPr>
          <w:lang w:val="fr-FR"/>
        </w:rPr>
        <w:t>Les entreprises chinoises bénéficient, selon les échanges, de processus de négociation et de décision particulièrement rapides, dans un environnement industriel très concurrentiel.</w:t>
      </w:r>
    </w:p>
    <w:p w14:paraId="1ECF9B45" w14:textId="77777777" w:rsidR="00182F75" w:rsidRPr="00182F75" w:rsidRDefault="00182F75" w:rsidP="00182F75">
      <w:pPr>
        <w:pStyle w:val="Paragraphedeliste"/>
        <w:spacing w:after="0"/>
        <w:ind w:left="360"/>
        <w:rPr>
          <w:lang w:val="fr-FR"/>
        </w:rPr>
      </w:pPr>
      <w:r w:rsidRPr="00182F75">
        <w:rPr>
          <w:lang w:val="fr-FR"/>
        </w:rPr>
        <w:t>En parallèle, les entreprises européennes intègrent progressivement davantage de critères de circularité dans leurs cahiers des charges, ce qui fait évoluer les exigences imposées aux fournisseurs.</w:t>
      </w:r>
    </w:p>
    <w:p w14:paraId="1D84683B" w14:textId="77777777" w:rsidR="00182F75" w:rsidRPr="00182F75" w:rsidRDefault="00182F75" w:rsidP="00182F75">
      <w:pPr>
        <w:pStyle w:val="Paragraphedeliste"/>
        <w:spacing w:after="0"/>
        <w:ind w:left="360"/>
        <w:rPr>
          <w:lang w:val="fr-FR"/>
        </w:rPr>
      </w:pPr>
      <w:r w:rsidRPr="00182F75">
        <w:rPr>
          <w:lang w:val="fr-FR"/>
        </w:rPr>
        <w:t>Cette situation soulève des questions sur la capacité des industriels européens à concilier compétitivité, sécurisation des approvisionnements et ambitions environnementales.</w:t>
      </w:r>
    </w:p>
    <w:p w14:paraId="7B9F61D1" w14:textId="075D7262" w:rsidR="00182F75" w:rsidRPr="00D51858" w:rsidRDefault="00182F75" w:rsidP="00182F75">
      <w:pPr>
        <w:pStyle w:val="Paragraphedeliste"/>
        <w:ind w:left="360"/>
        <w:rPr>
          <w:lang w:val="fr-FR"/>
        </w:rPr>
      </w:pPr>
    </w:p>
    <w:p w14:paraId="2C788C95" w14:textId="134EB3DF" w:rsidR="00182F75" w:rsidRDefault="00182F75" w:rsidP="00483892">
      <w:pPr>
        <w:pStyle w:val="Paragraphedeliste"/>
        <w:numPr>
          <w:ilvl w:val="0"/>
          <w:numId w:val="22"/>
        </w:numPr>
        <w:spacing w:after="0"/>
        <w:rPr>
          <w:b/>
          <w:bCs/>
          <w:lang w:val="fr-FR"/>
        </w:rPr>
      </w:pPr>
      <w:r w:rsidRPr="00483892">
        <w:rPr>
          <w:b/>
          <w:bCs/>
          <w:color w:val="EE0000"/>
          <w:lang w:val="fr-FR"/>
        </w:rPr>
        <w:t>Principaux enseignements et pistes de réflexion</w:t>
      </w:r>
    </w:p>
    <w:p w14:paraId="5690FD35" w14:textId="77777777" w:rsidR="00483892" w:rsidRPr="00182F75" w:rsidRDefault="00483892" w:rsidP="00483892">
      <w:pPr>
        <w:pStyle w:val="Paragraphedeliste"/>
        <w:spacing w:after="0"/>
        <w:rPr>
          <w:b/>
          <w:bCs/>
          <w:lang w:val="fr-FR"/>
        </w:rPr>
      </w:pPr>
    </w:p>
    <w:p w14:paraId="0B701A60" w14:textId="36D5355E" w:rsidR="00182F75" w:rsidRDefault="00182F75" w:rsidP="00483892">
      <w:pPr>
        <w:pStyle w:val="Paragraphedeliste"/>
        <w:numPr>
          <w:ilvl w:val="0"/>
          <w:numId w:val="23"/>
        </w:numPr>
        <w:spacing w:after="0"/>
        <w:rPr>
          <w:lang w:val="fr-FR"/>
        </w:rPr>
      </w:pPr>
      <w:r w:rsidRPr="00182F75">
        <w:rPr>
          <w:b/>
          <w:bCs/>
          <w:lang w:val="fr-FR"/>
        </w:rPr>
        <w:t>Améliorer la connaissance des flux et des gisements de métaux en Normandie.</w:t>
      </w:r>
      <w:r w:rsidRPr="00182F75">
        <w:rPr>
          <w:lang w:val="fr-FR"/>
        </w:rPr>
        <w:br/>
        <w:t>Les données du métabolisme territorial mettent en évidence une forte dépendance aux ressources extérieures, mais leur niveau de précision reste insuffisant pour identifier certains gisements mobilisables. L'amélioration de la traçabilité des flux, notamment pour les déchets d'activités économiques et les stocks dormants, constitue un enjeu prioritaire.</w:t>
      </w:r>
    </w:p>
    <w:p w14:paraId="1058B99B" w14:textId="77777777" w:rsidR="00483892" w:rsidRPr="00182F75" w:rsidRDefault="00483892" w:rsidP="00483892">
      <w:pPr>
        <w:pStyle w:val="Paragraphedeliste"/>
        <w:spacing w:after="0"/>
        <w:rPr>
          <w:lang w:val="fr-FR"/>
        </w:rPr>
      </w:pPr>
    </w:p>
    <w:p w14:paraId="66B0923D" w14:textId="289876B9" w:rsidR="00182F75" w:rsidRDefault="00182F75" w:rsidP="00483892">
      <w:pPr>
        <w:pStyle w:val="Paragraphedeliste"/>
        <w:numPr>
          <w:ilvl w:val="0"/>
          <w:numId w:val="23"/>
        </w:numPr>
        <w:spacing w:after="0"/>
        <w:rPr>
          <w:lang w:val="fr-FR"/>
        </w:rPr>
      </w:pPr>
      <w:r w:rsidRPr="00182F75">
        <w:rPr>
          <w:b/>
          <w:bCs/>
          <w:lang w:val="fr-FR"/>
        </w:rPr>
        <w:t>Renforcer les filières territoriales de collecte et de recyclage.</w:t>
      </w:r>
      <w:r w:rsidRPr="00182F75">
        <w:rPr>
          <w:lang w:val="fr-FR"/>
        </w:rPr>
        <w:br/>
        <w:t>La Normandie dispose déjà d'un tissu d'acteurs impliqués dans la valorisation des métaux. Le renforcement des coopérations entre producteurs de déchets, collecteurs, recycleurs et industriels pourrait permettre de mieux capter les gisements et de favoriser leur réincorporation dans les processus de production.</w:t>
      </w:r>
    </w:p>
    <w:p w14:paraId="1BEB2FE0" w14:textId="77777777" w:rsidR="00483892" w:rsidRPr="00483892" w:rsidRDefault="00483892" w:rsidP="00483892">
      <w:pPr>
        <w:spacing w:after="0"/>
        <w:rPr>
          <w:lang w:val="fr-FR"/>
        </w:rPr>
      </w:pPr>
    </w:p>
    <w:p w14:paraId="1EE7254C" w14:textId="58CEE8A2" w:rsidR="00182F75" w:rsidRDefault="00182F75" w:rsidP="00483892">
      <w:pPr>
        <w:pStyle w:val="Paragraphedeliste"/>
        <w:numPr>
          <w:ilvl w:val="0"/>
          <w:numId w:val="23"/>
        </w:numPr>
        <w:spacing w:after="0"/>
        <w:rPr>
          <w:lang w:val="fr-FR"/>
        </w:rPr>
      </w:pPr>
      <w:r w:rsidRPr="00182F75">
        <w:rPr>
          <w:b/>
          <w:bCs/>
          <w:lang w:val="fr-FR"/>
        </w:rPr>
        <w:t>Anticiper les besoins industriels en matières premières secondaires.</w:t>
      </w:r>
      <w:r w:rsidRPr="00182F75">
        <w:rPr>
          <w:lang w:val="fr-FR"/>
        </w:rPr>
        <w:br/>
        <w:t>Les objectifs d'incorporation de matières recyclées, à l'image de celui porté par ACOME sur le cuivre, impliquent de sécuriser dès aujourd'hui les volumes et la qualité des approvisionnements. Une meilleure articulation entre l'offre de matières recyclées et les besoins industriels apparaît nécessaire.</w:t>
      </w:r>
    </w:p>
    <w:p w14:paraId="68DF47B5" w14:textId="77777777" w:rsidR="00483892" w:rsidRPr="00483892" w:rsidRDefault="00483892" w:rsidP="00483892">
      <w:pPr>
        <w:spacing w:after="0"/>
        <w:rPr>
          <w:lang w:val="fr-FR"/>
        </w:rPr>
      </w:pPr>
    </w:p>
    <w:p w14:paraId="248EA71C" w14:textId="0B5356DF" w:rsidR="00182F75" w:rsidRDefault="00182F75" w:rsidP="00483892">
      <w:pPr>
        <w:pStyle w:val="Paragraphedeliste"/>
        <w:numPr>
          <w:ilvl w:val="0"/>
          <w:numId w:val="23"/>
        </w:numPr>
        <w:spacing w:after="0"/>
        <w:rPr>
          <w:lang w:val="fr-FR"/>
        </w:rPr>
      </w:pPr>
      <w:r w:rsidRPr="00182F75">
        <w:rPr>
          <w:b/>
          <w:bCs/>
          <w:lang w:val="fr-FR"/>
        </w:rPr>
        <w:t>Développer les capacités industrielles de traitement des métaux stratégiques.</w:t>
      </w:r>
      <w:r w:rsidRPr="00182F75">
        <w:rPr>
          <w:lang w:val="fr-FR"/>
        </w:rPr>
        <w:br/>
        <w:t xml:space="preserve">Le développement de technologies de séparation, de recyclage et de raffinage représente un enjeu de souveraineté industrielle. Les perspectives offertes par </w:t>
      </w:r>
      <w:r w:rsidRPr="00182F75">
        <w:rPr>
          <w:lang w:val="fr-FR"/>
        </w:rPr>
        <w:lastRenderedPageBreak/>
        <w:t>les mines urbaines nécessitent toutefois d'anticiper les évolutions technologiques, la disponibilité des gisements et les conditions de rentabilité économique.</w:t>
      </w:r>
    </w:p>
    <w:p w14:paraId="5BDEBF07" w14:textId="77777777" w:rsidR="00483892" w:rsidRPr="00483892" w:rsidRDefault="00483892" w:rsidP="00483892">
      <w:pPr>
        <w:spacing w:after="0"/>
        <w:rPr>
          <w:lang w:val="fr-FR"/>
        </w:rPr>
      </w:pPr>
    </w:p>
    <w:p w14:paraId="0D8D78BC" w14:textId="77777777" w:rsidR="00483892" w:rsidRDefault="00182F75" w:rsidP="00182F75">
      <w:pPr>
        <w:pStyle w:val="Paragraphedeliste"/>
        <w:spacing w:after="0"/>
        <w:ind w:left="360"/>
        <w:rPr>
          <w:b/>
          <w:bCs/>
          <w:lang w:val="fr-FR"/>
        </w:rPr>
      </w:pPr>
      <w:r w:rsidRPr="00182F75">
        <w:rPr>
          <w:b/>
          <w:bCs/>
          <w:lang w:val="fr-FR"/>
        </w:rPr>
        <w:t>5. Combiner recyclage, sobriété et écoconception.</w:t>
      </w:r>
    </w:p>
    <w:p w14:paraId="0FAD9020" w14:textId="42393744" w:rsidR="00182F75" w:rsidRDefault="00182F75" w:rsidP="00182F75">
      <w:pPr>
        <w:pStyle w:val="Paragraphedeliste"/>
        <w:spacing w:after="0"/>
        <w:ind w:left="360"/>
        <w:rPr>
          <w:lang w:val="fr-FR"/>
        </w:rPr>
      </w:pPr>
      <w:r w:rsidRPr="00182F75">
        <w:rPr>
          <w:lang w:val="fr-FR"/>
        </w:rPr>
        <w:t>Face à la croissance de la demande mondiale en métaux, le recyclage constitue une réponse indispensable, mais insuffisante. Il doit être complété par des démarches de réduction des consommations de matières, de substitution lorsque celle-ci est pertinente, de réparation et d'allongement de la durée de vie des équipements.</w:t>
      </w:r>
    </w:p>
    <w:p w14:paraId="24F9265C" w14:textId="77777777" w:rsidR="00483892" w:rsidRPr="00182F75" w:rsidRDefault="00483892" w:rsidP="00182F75">
      <w:pPr>
        <w:pStyle w:val="Paragraphedeliste"/>
        <w:spacing w:after="0"/>
        <w:ind w:left="360"/>
        <w:rPr>
          <w:lang w:val="fr-FR"/>
        </w:rPr>
      </w:pPr>
    </w:p>
    <w:p w14:paraId="107EE2E3" w14:textId="354B2026" w:rsidR="00182F75" w:rsidRDefault="00182F75" w:rsidP="00483892">
      <w:pPr>
        <w:pStyle w:val="Paragraphedeliste"/>
        <w:numPr>
          <w:ilvl w:val="0"/>
          <w:numId w:val="23"/>
        </w:numPr>
        <w:spacing w:after="0"/>
        <w:rPr>
          <w:lang w:val="fr-FR"/>
        </w:rPr>
      </w:pPr>
      <w:r w:rsidRPr="00182F75">
        <w:rPr>
          <w:b/>
          <w:bCs/>
          <w:lang w:val="fr-FR"/>
        </w:rPr>
        <w:t>Favoriser une approche collective et territoriale de la gestion des ressources stratégiques.</w:t>
      </w:r>
      <w:r w:rsidRPr="00182F75">
        <w:rPr>
          <w:lang w:val="fr-FR"/>
        </w:rPr>
        <w:br/>
        <w:t>La diversité des acteurs industriels et du recyclage en Normandie représente une opportunité pour développer de nouvelles coopérations autour de la connaissance des gisements, de l'approvisionnement en matières secondaires et de l'émergence de projets industriels circulaires.</w:t>
      </w:r>
    </w:p>
    <w:p w14:paraId="3505A9AD" w14:textId="77777777" w:rsidR="00483892" w:rsidRPr="00182F75" w:rsidRDefault="00483892" w:rsidP="00483892">
      <w:pPr>
        <w:pStyle w:val="Paragraphedeliste"/>
        <w:spacing w:after="0"/>
        <w:rPr>
          <w:lang w:val="fr-FR"/>
        </w:rPr>
      </w:pPr>
    </w:p>
    <w:p w14:paraId="6ED2C7F9" w14:textId="77777777" w:rsidR="00182F75" w:rsidRPr="00182F75" w:rsidRDefault="00182F75" w:rsidP="00182F75">
      <w:pPr>
        <w:pStyle w:val="Paragraphedeliste"/>
        <w:spacing w:after="0"/>
        <w:ind w:left="360"/>
        <w:rPr>
          <w:lang w:val="fr-FR"/>
        </w:rPr>
      </w:pPr>
      <w:r w:rsidRPr="00182F75">
        <w:rPr>
          <w:lang w:val="fr-FR"/>
        </w:rPr>
        <w:t xml:space="preserve">En conclusion, cet atelier a souligné </w:t>
      </w:r>
      <w:r w:rsidRPr="00483892">
        <w:rPr>
          <w:lang w:val="fr-FR"/>
        </w:rPr>
        <w:t>que la sécurisation de l'approvisionnement en métaux stratégiques constitue à la fois un enjeu de souveraineté industrielle, de compétitivité économique et de transition écologique</w:t>
      </w:r>
      <w:r w:rsidRPr="00182F75">
        <w:rPr>
          <w:lang w:val="fr-FR"/>
        </w:rPr>
        <w:t>. À l'échelle normande, l'amélioration de la connaissance des flux, le développement du recyclage et les démarches de sobriété matière apparaissent comme des leviers complémentaires pour réduire la dépendance aux ressources primaires et renforcer la résilience du tissu industriel régional.</w:t>
      </w:r>
    </w:p>
    <w:p w14:paraId="7CC943D0" w14:textId="77777777" w:rsidR="00D26ACB" w:rsidRDefault="00D26ACB" w:rsidP="00D26ACB">
      <w:pPr>
        <w:pStyle w:val="Paragraphedeliste"/>
        <w:spacing w:after="0"/>
        <w:ind w:left="360"/>
        <w:rPr>
          <w:lang w:val="fr-FR"/>
        </w:rPr>
      </w:pPr>
    </w:p>
    <w:p w14:paraId="12E1F12C" w14:textId="00EDD1F2" w:rsidR="00D51858" w:rsidRDefault="00D51858">
      <w:pPr>
        <w:rPr>
          <w:lang w:val="fr-FR"/>
        </w:rPr>
      </w:pPr>
      <w:r>
        <w:rPr>
          <w:lang w:val="fr-FR"/>
        </w:rPr>
        <w:br w:type="page"/>
      </w:r>
    </w:p>
    <w:p w14:paraId="7D7EA308" w14:textId="4448EDCA" w:rsidR="00D51858" w:rsidRPr="00D51858" w:rsidRDefault="00D51858" w:rsidP="00D51858">
      <w:pPr>
        <w:pStyle w:val="Titre1"/>
        <w:numPr>
          <w:ilvl w:val="0"/>
          <w:numId w:val="24"/>
        </w:numPr>
        <w:rPr>
          <w:lang w:val="fr-FR"/>
        </w:rPr>
      </w:pPr>
      <w:bookmarkStart w:id="3" w:name="_Toc243573796"/>
      <w:r w:rsidRPr="00D51858">
        <w:rPr>
          <w:lang w:val="fr-FR"/>
        </w:rPr>
        <w:lastRenderedPageBreak/>
        <w:t>Anticiper les règlementations européennes</w:t>
      </w:r>
      <w:bookmarkEnd w:id="3"/>
    </w:p>
    <w:p w14:paraId="74D03446" w14:textId="77777777" w:rsidR="00D51858" w:rsidRDefault="00D51858" w:rsidP="00D51858">
      <w:pPr>
        <w:jc w:val="both"/>
        <w:rPr>
          <w:b/>
          <w:bCs/>
          <w:shd w:val="clear" w:color="auto" w:fill="C0C0C0"/>
          <w:lang w:val="fr-FR"/>
        </w:rPr>
      </w:pPr>
    </w:p>
    <w:p w14:paraId="2F681C4C" w14:textId="1450A4D5" w:rsidR="00D51858" w:rsidRPr="00D51858" w:rsidRDefault="00D51858" w:rsidP="00D51858">
      <w:pPr>
        <w:jc w:val="both"/>
        <w:rPr>
          <w:lang w:val="fr-FR"/>
        </w:rPr>
      </w:pPr>
      <w:r w:rsidRPr="00D51858">
        <w:rPr>
          <w:b/>
          <w:bCs/>
          <w:shd w:val="clear" w:color="auto" w:fill="C0C0C0"/>
          <w:lang w:val="fr-FR"/>
        </w:rPr>
        <w:t>L’ECONOMIE CIRCULAIRE DANS LA REGLEMENTATION EUROPEENNE</w:t>
      </w:r>
    </w:p>
    <w:p w14:paraId="48124E79" w14:textId="77777777" w:rsidR="00D51858" w:rsidRPr="00D51858" w:rsidRDefault="00D51858" w:rsidP="00D51858">
      <w:pPr>
        <w:jc w:val="both"/>
        <w:rPr>
          <w:i/>
          <w:iCs/>
          <w:lang w:val="fr-FR"/>
        </w:rPr>
      </w:pPr>
      <w:proofErr w:type="spellStart"/>
      <w:r w:rsidRPr="00D51858">
        <w:rPr>
          <w:i/>
          <w:iCs/>
          <w:lang w:val="fr-FR"/>
        </w:rPr>
        <w:t>Francoise</w:t>
      </w:r>
      <w:proofErr w:type="spellEnd"/>
      <w:r w:rsidRPr="00D51858">
        <w:rPr>
          <w:i/>
          <w:iCs/>
          <w:lang w:val="fr-FR"/>
        </w:rPr>
        <w:t xml:space="preserve"> Bonnet ACR+</w:t>
      </w:r>
    </w:p>
    <w:p w14:paraId="01596103" w14:textId="77777777" w:rsidR="00D51858" w:rsidRPr="00D51858" w:rsidRDefault="00D51858" w:rsidP="00D51858">
      <w:pPr>
        <w:jc w:val="both"/>
        <w:rPr>
          <w:lang w:val="fr-FR"/>
        </w:rPr>
      </w:pPr>
      <w:r w:rsidRPr="00D51858">
        <w:rPr>
          <w:lang w:val="fr-FR"/>
        </w:rPr>
        <w:t>Actuellement, on assiste à une montée en puissance du sujet de la matière et de l’Economie Circulaire au niveau européen</w:t>
      </w:r>
    </w:p>
    <w:p w14:paraId="5CEB5687" w14:textId="77777777" w:rsidR="00D51858" w:rsidRPr="00D51858" w:rsidRDefault="00D51858" w:rsidP="00D51858">
      <w:pPr>
        <w:jc w:val="both"/>
        <w:rPr>
          <w:lang w:val="fr-FR"/>
        </w:rPr>
      </w:pPr>
      <w:r>
        <w:rPr>
          <w:lang w:val="en-GB"/>
        </w:rPr>
        <w:t xml:space="preserve">Le Green Deal </w:t>
      </w:r>
      <w:proofErr w:type="spellStart"/>
      <w:r>
        <w:rPr>
          <w:lang w:val="en-GB"/>
        </w:rPr>
        <w:t>devient</w:t>
      </w:r>
      <w:proofErr w:type="spellEnd"/>
      <w:r>
        <w:rPr>
          <w:lang w:val="en-GB"/>
        </w:rPr>
        <w:t xml:space="preserve"> </w:t>
      </w:r>
      <w:proofErr w:type="gramStart"/>
      <w:r>
        <w:rPr>
          <w:lang w:val="en-GB"/>
        </w:rPr>
        <w:t>Clean</w:t>
      </w:r>
      <w:proofErr w:type="gramEnd"/>
      <w:r>
        <w:rPr>
          <w:lang w:val="en-GB"/>
        </w:rPr>
        <w:t xml:space="preserve"> tech. </w:t>
      </w:r>
      <w:r w:rsidRPr="00D51858">
        <w:rPr>
          <w:lang w:val="fr-FR"/>
        </w:rPr>
        <w:t>L’aspect compétitivité est aussi pris en compte</w:t>
      </w:r>
    </w:p>
    <w:p w14:paraId="4B6359DA" w14:textId="77777777" w:rsidR="00D51858" w:rsidRPr="00D51858" w:rsidRDefault="00D51858" w:rsidP="00D51858">
      <w:pPr>
        <w:jc w:val="both"/>
        <w:rPr>
          <w:lang w:val="fr-FR"/>
        </w:rPr>
      </w:pPr>
      <w:r w:rsidRPr="00D51858">
        <w:rPr>
          <w:lang w:val="fr-FR"/>
        </w:rPr>
        <w:t>Françoise Bonnet rappelle qu’économie et écologie ont la même racine étymologique et doivent aller de pair plutôt que s’opposer.</w:t>
      </w:r>
    </w:p>
    <w:p w14:paraId="3D7AD936" w14:textId="77777777" w:rsidR="00D51858" w:rsidRPr="00D51858" w:rsidRDefault="00D51858" w:rsidP="00D51858">
      <w:pPr>
        <w:jc w:val="both"/>
        <w:rPr>
          <w:lang w:val="fr-FR"/>
        </w:rPr>
      </w:pPr>
      <w:r w:rsidRPr="00D51858">
        <w:rPr>
          <w:lang w:val="fr-FR"/>
        </w:rPr>
        <w:t>Le sujet de l’économie circulaire à l’échelle européenne repose sur 4 piliers :</w:t>
      </w:r>
    </w:p>
    <w:p w14:paraId="2CEBBE5E" w14:textId="77777777" w:rsidR="00D51858" w:rsidRPr="00D51858" w:rsidRDefault="00D51858" w:rsidP="00D51858">
      <w:pPr>
        <w:jc w:val="both"/>
        <w:rPr>
          <w:b/>
          <w:bCs/>
          <w:lang w:val="fr-FR"/>
        </w:rPr>
      </w:pPr>
      <w:r w:rsidRPr="00D51858">
        <w:rPr>
          <w:b/>
          <w:bCs/>
          <w:lang w:val="fr-FR"/>
        </w:rPr>
        <w:t>I L’acte Economie Circulaire</w:t>
      </w:r>
    </w:p>
    <w:p w14:paraId="6AF2D624" w14:textId="77777777" w:rsidR="00D51858" w:rsidRPr="00D51858" w:rsidRDefault="00D51858" w:rsidP="00D51858">
      <w:pPr>
        <w:jc w:val="both"/>
        <w:rPr>
          <w:i/>
          <w:iCs/>
          <w:lang w:val="fr-FR"/>
        </w:rPr>
      </w:pPr>
      <w:r w:rsidRPr="00D51858">
        <w:rPr>
          <w:i/>
          <w:iCs/>
          <w:lang w:val="fr-FR"/>
        </w:rPr>
        <w:t xml:space="preserve">Attendu pour le 11/11. Retoqué au premier semestre par le comité d’examen de la réglementation qui garantit la cohérence entre les différentes réglementations pour que cela n’induise pas des contradictions) </w:t>
      </w:r>
    </w:p>
    <w:p w14:paraId="010E138D" w14:textId="77777777" w:rsidR="00D51858" w:rsidRDefault="00D51858" w:rsidP="00D51858">
      <w:pPr>
        <w:jc w:val="both"/>
      </w:pPr>
      <w:r w:rsidRPr="00D51858">
        <w:rPr>
          <w:lang w:val="fr-FR"/>
        </w:rPr>
        <w:t xml:space="preserve">Il est régi par la nécessité d’avoir un vrai marché unique ainsi qu’une harmonisation et une simplification des règles. </w:t>
      </w:r>
      <w:r>
        <w:t xml:space="preserve">Il repose sur 4 </w:t>
      </w:r>
      <w:proofErr w:type="spellStart"/>
      <w:r>
        <w:t>objectifs</w:t>
      </w:r>
      <w:proofErr w:type="spellEnd"/>
    </w:p>
    <w:p w14:paraId="1410AE11"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Harmoniser et clarifier les règles actuelles</w:t>
      </w:r>
    </w:p>
    <w:p w14:paraId="5EF26B3C"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Améliorer la récupération des matières premières critiques des déchets</w:t>
      </w:r>
    </w:p>
    <w:p w14:paraId="1508D6D2"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Standardiser la définition des déchets entre les Etats membres</w:t>
      </w:r>
    </w:p>
    <w:p w14:paraId="0F25F562"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Créer un marché des matières premières secondaires</w:t>
      </w:r>
    </w:p>
    <w:p w14:paraId="3E4361D4" w14:textId="77777777" w:rsidR="00D51858" w:rsidRPr="00D51858" w:rsidRDefault="00D51858" w:rsidP="00D51858">
      <w:pPr>
        <w:jc w:val="both"/>
        <w:rPr>
          <w:lang w:val="fr-FR"/>
        </w:rPr>
      </w:pPr>
      <w:r w:rsidRPr="00D51858">
        <w:rPr>
          <w:lang w:val="fr-FR"/>
        </w:rPr>
        <w:t>Peu de fuites sur le contenu à ce stade mais devrait se concentrer sur des modifications de législation existantes</w:t>
      </w:r>
    </w:p>
    <w:p w14:paraId="3A0CE8D1"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Modification de l’article 8 de la directive cadre- déchet REP (actuellement grosse fragmentation entre le 27 pays)</w:t>
      </w:r>
    </w:p>
    <w:p w14:paraId="1C4C7BDC"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Révision des critères de fin de statuts pour les déchets</w:t>
      </w:r>
    </w:p>
    <w:p w14:paraId="3D3869E9" w14:textId="77777777" w:rsidR="00D51858" w:rsidRPr="00D51858" w:rsidRDefault="00D51858" w:rsidP="00D51858">
      <w:pPr>
        <w:pStyle w:val="Paragraphedeliste"/>
        <w:numPr>
          <w:ilvl w:val="0"/>
          <w:numId w:val="25"/>
        </w:numPr>
        <w:suppressAutoHyphens/>
        <w:autoSpaceDN w:val="0"/>
        <w:spacing w:line="276" w:lineRule="auto"/>
        <w:jc w:val="both"/>
        <w:rPr>
          <w:lang w:val="fr-FR"/>
        </w:rPr>
      </w:pPr>
      <w:r w:rsidRPr="00D51858">
        <w:rPr>
          <w:lang w:val="fr-FR"/>
        </w:rPr>
        <w:t>Modification du règlement sur les transferts de déchets</w:t>
      </w:r>
    </w:p>
    <w:p w14:paraId="3843D1F5" w14:textId="77777777" w:rsidR="00D51858" w:rsidRPr="00D51858" w:rsidRDefault="00D51858" w:rsidP="00D51858">
      <w:pPr>
        <w:jc w:val="both"/>
        <w:rPr>
          <w:b/>
          <w:bCs/>
          <w:lang w:val="fr-FR"/>
        </w:rPr>
      </w:pPr>
      <w:r w:rsidRPr="00D51858">
        <w:rPr>
          <w:b/>
          <w:bCs/>
          <w:lang w:val="fr-FR"/>
        </w:rPr>
        <w:t>II Acte sur les matières premières critiques</w:t>
      </w:r>
    </w:p>
    <w:p w14:paraId="1CDA7454" w14:textId="77777777" w:rsidR="00D51858" w:rsidRDefault="00D51858" w:rsidP="00D51858">
      <w:pPr>
        <w:jc w:val="both"/>
      </w:pPr>
      <w:r>
        <w:t xml:space="preserve">Il </w:t>
      </w:r>
      <w:proofErr w:type="spellStart"/>
      <w:r>
        <w:t>s’agit</w:t>
      </w:r>
      <w:proofErr w:type="spellEnd"/>
      <w:r>
        <w:t xml:space="preserve"> </w:t>
      </w:r>
      <w:proofErr w:type="gramStart"/>
      <w:r>
        <w:t>de :</w:t>
      </w:r>
      <w:proofErr w:type="gramEnd"/>
    </w:p>
    <w:p w14:paraId="03AD8992" w14:textId="77777777" w:rsidR="00D51858" w:rsidRPr="00D51858" w:rsidRDefault="00D51858" w:rsidP="00D51858">
      <w:pPr>
        <w:pStyle w:val="Paragraphedeliste"/>
        <w:numPr>
          <w:ilvl w:val="0"/>
          <w:numId w:val="26"/>
        </w:numPr>
        <w:suppressAutoHyphens/>
        <w:autoSpaceDN w:val="0"/>
        <w:spacing w:line="276" w:lineRule="auto"/>
        <w:jc w:val="both"/>
        <w:rPr>
          <w:lang w:val="fr-FR"/>
        </w:rPr>
      </w:pPr>
      <w:r w:rsidRPr="00D51858">
        <w:rPr>
          <w:lang w:val="fr-FR"/>
        </w:rPr>
        <w:t>Réduire la dépendance de l’Europe sur les matériaux critiques et stratégiques</w:t>
      </w:r>
    </w:p>
    <w:p w14:paraId="33834B5B" w14:textId="77777777" w:rsidR="00D51858" w:rsidRPr="00D51858" w:rsidRDefault="00D51858" w:rsidP="00D51858">
      <w:pPr>
        <w:pStyle w:val="Paragraphedeliste"/>
        <w:numPr>
          <w:ilvl w:val="0"/>
          <w:numId w:val="26"/>
        </w:numPr>
        <w:suppressAutoHyphens/>
        <w:autoSpaceDN w:val="0"/>
        <w:spacing w:line="276" w:lineRule="auto"/>
        <w:jc w:val="both"/>
        <w:rPr>
          <w:lang w:val="fr-FR"/>
        </w:rPr>
      </w:pPr>
      <w:r w:rsidRPr="00D51858">
        <w:rPr>
          <w:lang w:val="fr-FR"/>
        </w:rPr>
        <w:t>Aider et faciliter le financement de certains secteurs : défense, électrification, transformation digitale</w:t>
      </w:r>
    </w:p>
    <w:p w14:paraId="4EEEA711" w14:textId="77777777" w:rsidR="00D51858" w:rsidRPr="00D51858" w:rsidRDefault="00D51858" w:rsidP="00D51858">
      <w:pPr>
        <w:pStyle w:val="Paragraphedeliste"/>
        <w:numPr>
          <w:ilvl w:val="0"/>
          <w:numId w:val="26"/>
        </w:numPr>
        <w:suppressAutoHyphens/>
        <w:autoSpaceDN w:val="0"/>
        <w:spacing w:line="276" w:lineRule="auto"/>
        <w:jc w:val="both"/>
        <w:rPr>
          <w:lang w:val="fr-FR"/>
        </w:rPr>
      </w:pPr>
      <w:r w:rsidRPr="00D51858">
        <w:rPr>
          <w:lang w:val="fr-FR"/>
        </w:rPr>
        <w:t>Proposition transversale pour diminuer les dépendances dans certains secteurs (construction, engrais</w:t>
      </w:r>
      <w:proofErr w:type="gramStart"/>
      <w:r w:rsidRPr="00D51858">
        <w:rPr>
          <w:lang w:val="fr-FR"/>
        </w:rPr>
        <w:t> ,…</w:t>
      </w:r>
      <w:proofErr w:type="gramEnd"/>
      <w:r w:rsidRPr="00D51858">
        <w:rPr>
          <w:lang w:val="fr-FR"/>
        </w:rPr>
        <w:t>)</w:t>
      </w:r>
    </w:p>
    <w:p w14:paraId="348C1C2E" w14:textId="77777777" w:rsidR="00D51858" w:rsidRPr="00D51858" w:rsidRDefault="00D51858" w:rsidP="00D51858">
      <w:pPr>
        <w:pStyle w:val="Paragraphedeliste"/>
        <w:numPr>
          <w:ilvl w:val="0"/>
          <w:numId w:val="26"/>
        </w:numPr>
        <w:suppressAutoHyphens/>
        <w:autoSpaceDN w:val="0"/>
        <w:spacing w:line="276" w:lineRule="auto"/>
        <w:jc w:val="both"/>
        <w:rPr>
          <w:lang w:val="fr-FR"/>
        </w:rPr>
      </w:pPr>
      <w:r w:rsidRPr="00D51858">
        <w:rPr>
          <w:lang w:val="fr-FR"/>
        </w:rPr>
        <w:lastRenderedPageBreak/>
        <w:t>Leviers régionaux et locaux pour réduire note dépendance aux matières critiques et réduire nos besoins (</w:t>
      </w:r>
      <w:proofErr w:type="spellStart"/>
      <w:r w:rsidRPr="00D51858">
        <w:rPr>
          <w:lang w:val="fr-FR"/>
        </w:rPr>
        <w:t>sufficiency</w:t>
      </w:r>
      <w:proofErr w:type="spellEnd"/>
      <w:r w:rsidRPr="00D51858">
        <w:rPr>
          <w:lang w:val="fr-FR"/>
        </w:rPr>
        <w:t xml:space="preserve"> </w:t>
      </w:r>
      <w:proofErr w:type="spellStart"/>
      <w:r w:rsidRPr="00D51858">
        <w:rPr>
          <w:lang w:val="fr-FR"/>
        </w:rPr>
        <w:t>principle</w:t>
      </w:r>
      <w:proofErr w:type="spellEnd"/>
      <w:r w:rsidRPr="00D51858">
        <w:rPr>
          <w:lang w:val="fr-FR"/>
        </w:rPr>
        <w:t>)</w:t>
      </w:r>
    </w:p>
    <w:p w14:paraId="7E21E4DA" w14:textId="77777777" w:rsidR="00D51858" w:rsidRPr="00D51858" w:rsidRDefault="00D51858" w:rsidP="00D51858">
      <w:pPr>
        <w:pStyle w:val="Paragraphedeliste"/>
        <w:jc w:val="both"/>
        <w:rPr>
          <w:lang w:val="fr-FR"/>
        </w:rPr>
      </w:pPr>
    </w:p>
    <w:p w14:paraId="75557EB8" w14:textId="77777777" w:rsidR="00D51858" w:rsidRPr="00D51858" w:rsidRDefault="00D51858" w:rsidP="00D51858">
      <w:pPr>
        <w:pStyle w:val="Paragraphedeliste"/>
        <w:numPr>
          <w:ilvl w:val="0"/>
          <w:numId w:val="27"/>
        </w:numPr>
        <w:suppressAutoHyphens/>
        <w:autoSpaceDN w:val="0"/>
        <w:spacing w:line="276" w:lineRule="auto"/>
        <w:jc w:val="both"/>
        <w:rPr>
          <w:lang w:val="fr-FR"/>
        </w:rPr>
      </w:pPr>
      <w:r w:rsidRPr="00D51858">
        <w:rPr>
          <w:lang w:val="fr-FR"/>
        </w:rPr>
        <w:t>Il existe un vrai débat entre une volonté d’instaurer et un marché ouvert, très libéral et des volontés plus protectionnistes</w:t>
      </w:r>
    </w:p>
    <w:p w14:paraId="6BEB5F0A" w14:textId="77777777" w:rsidR="00D51858" w:rsidRPr="00D51858" w:rsidRDefault="00D51858" w:rsidP="00D51858">
      <w:pPr>
        <w:pStyle w:val="Paragraphedeliste"/>
        <w:numPr>
          <w:ilvl w:val="0"/>
          <w:numId w:val="27"/>
        </w:numPr>
        <w:suppressAutoHyphens/>
        <w:autoSpaceDN w:val="0"/>
        <w:spacing w:line="276" w:lineRule="auto"/>
        <w:jc w:val="both"/>
        <w:rPr>
          <w:lang w:val="fr-FR"/>
        </w:rPr>
      </w:pPr>
      <w:r w:rsidRPr="00D51858">
        <w:rPr>
          <w:lang w:val="fr-FR"/>
        </w:rPr>
        <w:t>La « diplomatie verte » à l’œuvre entre Europe et la Chine notamment ne limite pas la dépendance, la question des contre parties est aussi travaillée</w:t>
      </w:r>
    </w:p>
    <w:p w14:paraId="3FA9E8C3" w14:textId="77777777" w:rsidR="00D51858" w:rsidRPr="00D51858" w:rsidRDefault="00D51858" w:rsidP="00D51858">
      <w:pPr>
        <w:jc w:val="both"/>
        <w:rPr>
          <w:lang w:val="fr-FR"/>
        </w:rPr>
      </w:pPr>
      <w:r w:rsidRPr="00D51858">
        <w:rPr>
          <w:b/>
          <w:bCs/>
          <w:lang w:val="fr-FR"/>
        </w:rPr>
        <w:t>III Acte sur l’accélérateur industriel</w:t>
      </w:r>
      <w:r w:rsidRPr="00D51858">
        <w:rPr>
          <w:lang w:val="fr-FR"/>
        </w:rPr>
        <w:t xml:space="preserve"> (en cours de discussions)</w:t>
      </w:r>
    </w:p>
    <w:p w14:paraId="74534A7E" w14:textId="77777777" w:rsidR="00D51858" w:rsidRPr="00D51858" w:rsidRDefault="00D51858" w:rsidP="00D51858">
      <w:pPr>
        <w:jc w:val="both"/>
        <w:rPr>
          <w:lang w:val="fr-FR"/>
        </w:rPr>
      </w:pPr>
      <w:r w:rsidRPr="00D51858">
        <w:rPr>
          <w:lang w:val="fr-FR"/>
        </w:rPr>
        <w:t xml:space="preserve">Le but est de créer de l’emploi dans l’UE, de soutenir les projets et technos de substitution, de promouvoir le « made in Europe » via plusieurs outils (commande publique notamment) mais tout le monde ne partage pas cette vision protectionniste </w:t>
      </w:r>
      <w:r>
        <w:rPr>
          <w:rFonts w:ascii="Wingdings" w:eastAsia="Wingdings" w:hAnsi="Wingdings" w:cs="Wingdings"/>
        </w:rPr>
        <w:t></w:t>
      </w:r>
      <w:r w:rsidRPr="00D51858">
        <w:rPr>
          <w:lang w:val="fr-FR"/>
        </w:rPr>
        <w:t xml:space="preserve"> en débat</w:t>
      </w:r>
    </w:p>
    <w:p w14:paraId="3A5DB2D1" w14:textId="77777777" w:rsidR="00D51858" w:rsidRPr="00D51858" w:rsidRDefault="00D51858" w:rsidP="00D51858">
      <w:pPr>
        <w:pStyle w:val="Paragraphedeliste"/>
        <w:numPr>
          <w:ilvl w:val="0"/>
          <w:numId w:val="26"/>
        </w:numPr>
        <w:suppressAutoHyphens/>
        <w:autoSpaceDN w:val="0"/>
        <w:spacing w:line="276" w:lineRule="auto"/>
        <w:jc w:val="both"/>
        <w:rPr>
          <w:lang w:val="fr-FR"/>
        </w:rPr>
      </w:pPr>
      <w:r w:rsidRPr="00D51858">
        <w:rPr>
          <w:lang w:val="fr-FR"/>
        </w:rPr>
        <w:t xml:space="preserve">Il y a un enjeu d’harmoniser les standards entre les produits importés et les produits fabriqués en Europe. </w:t>
      </w:r>
    </w:p>
    <w:p w14:paraId="37A1DD42" w14:textId="77777777" w:rsidR="00D51858" w:rsidRPr="00D51858" w:rsidRDefault="00D51858" w:rsidP="00D51858">
      <w:pPr>
        <w:pStyle w:val="Paragraphedeliste"/>
        <w:numPr>
          <w:ilvl w:val="0"/>
          <w:numId w:val="26"/>
        </w:numPr>
        <w:suppressAutoHyphens/>
        <w:autoSpaceDN w:val="0"/>
        <w:spacing w:line="276" w:lineRule="auto"/>
        <w:jc w:val="both"/>
        <w:rPr>
          <w:lang w:val="fr-FR"/>
        </w:rPr>
      </w:pPr>
      <w:r w:rsidRPr="00D51858">
        <w:rPr>
          <w:lang w:val="fr-FR"/>
        </w:rPr>
        <w:t>Il existe la possibilité d’instaurer des « clauses miroirs » avec des partenaires privilégiés (ex Turquie)</w:t>
      </w:r>
    </w:p>
    <w:p w14:paraId="57B204F1" w14:textId="77777777" w:rsidR="00D51858" w:rsidRPr="00D51858" w:rsidRDefault="00D51858" w:rsidP="00D51858">
      <w:pPr>
        <w:jc w:val="both"/>
        <w:rPr>
          <w:b/>
          <w:bCs/>
          <w:lang w:val="fr-FR"/>
        </w:rPr>
      </w:pPr>
      <w:r w:rsidRPr="00D51858">
        <w:rPr>
          <w:b/>
          <w:bCs/>
          <w:lang w:val="fr-FR"/>
        </w:rPr>
        <w:t>III Le règlement DEEE</w:t>
      </w:r>
    </w:p>
    <w:p w14:paraId="637474D4" w14:textId="77777777" w:rsidR="00D51858" w:rsidRPr="00D51858" w:rsidRDefault="00D51858" w:rsidP="00D51858">
      <w:pPr>
        <w:jc w:val="both"/>
        <w:rPr>
          <w:i/>
          <w:iCs/>
          <w:lang w:val="fr-FR"/>
        </w:rPr>
      </w:pPr>
      <w:r w:rsidRPr="00D51858">
        <w:rPr>
          <w:i/>
          <w:iCs/>
          <w:lang w:val="fr-FR"/>
        </w:rPr>
        <w:t xml:space="preserve">Anciennement une directive : Une directive est soumise à transpositions dans les lois nationales contrairement à un règlement). </w:t>
      </w:r>
    </w:p>
    <w:p w14:paraId="05B2DCB5" w14:textId="77777777" w:rsidR="00D51858" w:rsidRPr="00D51858" w:rsidRDefault="00D51858" w:rsidP="00D51858">
      <w:pPr>
        <w:pStyle w:val="Paragraphedeliste"/>
        <w:numPr>
          <w:ilvl w:val="0"/>
          <w:numId w:val="28"/>
        </w:numPr>
        <w:suppressAutoHyphens/>
        <w:autoSpaceDN w:val="0"/>
        <w:spacing w:line="276" w:lineRule="auto"/>
        <w:jc w:val="both"/>
        <w:rPr>
          <w:lang w:val="fr-FR"/>
        </w:rPr>
      </w:pPr>
      <w:r w:rsidRPr="00D51858">
        <w:rPr>
          <w:lang w:val="fr-FR"/>
        </w:rPr>
        <w:t xml:space="preserve">Améliorer la collecte (en quantité et en qualité) et recycler </w:t>
      </w:r>
      <w:r>
        <w:rPr>
          <w:rFonts w:ascii="Wingdings" w:eastAsia="Wingdings" w:hAnsi="Wingdings" w:cs="Wingdings"/>
        </w:rPr>
        <w:t></w:t>
      </w:r>
      <w:r w:rsidRPr="00D51858">
        <w:rPr>
          <w:lang w:val="fr-FR"/>
        </w:rPr>
        <w:t xml:space="preserve"> mieux récupérer la matière</w:t>
      </w:r>
    </w:p>
    <w:p w14:paraId="39C9D09D" w14:textId="77777777" w:rsidR="00D51858" w:rsidRPr="00D51858" w:rsidRDefault="00D51858" w:rsidP="00D51858">
      <w:pPr>
        <w:pStyle w:val="Paragraphedeliste"/>
        <w:numPr>
          <w:ilvl w:val="0"/>
          <w:numId w:val="28"/>
        </w:numPr>
        <w:suppressAutoHyphens/>
        <w:autoSpaceDN w:val="0"/>
        <w:spacing w:line="276" w:lineRule="auto"/>
        <w:jc w:val="both"/>
        <w:rPr>
          <w:lang w:val="fr-FR"/>
        </w:rPr>
      </w:pPr>
      <w:r w:rsidRPr="00D51858">
        <w:rPr>
          <w:lang w:val="fr-FR"/>
        </w:rPr>
        <w:t>Facilitation/obligation dans les domaines de la réparation et de l’éco-conception</w:t>
      </w:r>
    </w:p>
    <w:p w14:paraId="7FDD3642" w14:textId="77777777" w:rsidR="00D51858" w:rsidRDefault="00D51858" w:rsidP="00D51858">
      <w:pPr>
        <w:jc w:val="both"/>
        <w:rPr>
          <w:b/>
          <w:bCs/>
          <w:lang w:val="fr-FR"/>
        </w:rPr>
      </w:pPr>
    </w:p>
    <w:p w14:paraId="734DBECB" w14:textId="332725AD" w:rsidR="00D51858" w:rsidRPr="00D51858" w:rsidRDefault="00D51858" w:rsidP="00D51858">
      <w:pPr>
        <w:jc w:val="both"/>
        <w:rPr>
          <w:b/>
          <w:bCs/>
          <w:shd w:val="clear" w:color="auto" w:fill="C0C0C0"/>
          <w:lang w:val="fr-FR"/>
        </w:rPr>
      </w:pPr>
      <w:r w:rsidRPr="00D51858">
        <w:rPr>
          <w:b/>
          <w:bCs/>
          <w:shd w:val="clear" w:color="auto" w:fill="C0C0C0"/>
          <w:lang w:val="fr-FR"/>
        </w:rPr>
        <w:t>II LE PROCHAIN CADRE FINANCIER PLURIANNUEL ET LES FINANCEMENTS EUROPEENS POUR L’ECONOMIE CIRCULAIRE</w:t>
      </w:r>
    </w:p>
    <w:p w14:paraId="089D587A" w14:textId="77777777" w:rsidR="00D51858" w:rsidRPr="00D51858" w:rsidRDefault="00D51858" w:rsidP="00D51858">
      <w:pPr>
        <w:jc w:val="both"/>
        <w:rPr>
          <w:i/>
          <w:iCs/>
          <w:lang w:val="fr-FR"/>
        </w:rPr>
      </w:pPr>
      <w:r w:rsidRPr="00D51858">
        <w:rPr>
          <w:i/>
          <w:iCs/>
          <w:lang w:val="fr-FR"/>
        </w:rPr>
        <w:t xml:space="preserve">Zoé </w:t>
      </w:r>
      <w:proofErr w:type="spellStart"/>
      <w:r w:rsidRPr="00D51858">
        <w:rPr>
          <w:i/>
          <w:iCs/>
          <w:lang w:val="fr-FR"/>
        </w:rPr>
        <w:t>Buyle</w:t>
      </w:r>
      <w:proofErr w:type="spellEnd"/>
      <w:r w:rsidRPr="00D51858">
        <w:rPr>
          <w:i/>
          <w:iCs/>
          <w:lang w:val="fr-FR"/>
        </w:rPr>
        <w:t>-Bodin (représentation de la Région Normandie à Bruxelles)</w:t>
      </w:r>
    </w:p>
    <w:p w14:paraId="1757F4FF" w14:textId="77777777" w:rsidR="00D51858" w:rsidRPr="00D51858" w:rsidRDefault="00D51858" w:rsidP="00D51858">
      <w:pPr>
        <w:jc w:val="both"/>
        <w:rPr>
          <w:lang w:val="fr-FR"/>
        </w:rPr>
      </w:pPr>
      <w:r w:rsidRPr="00D51858">
        <w:rPr>
          <w:lang w:val="fr-FR"/>
        </w:rPr>
        <w:t>Focus sur les programmes sectoriels. Fonctionnent en AAP annuels mais pas récurrents</w:t>
      </w:r>
    </w:p>
    <w:p w14:paraId="245EA8B7" w14:textId="77777777" w:rsidR="00D51858" w:rsidRPr="00D51858" w:rsidRDefault="00D51858" w:rsidP="00D51858">
      <w:pPr>
        <w:jc w:val="both"/>
        <w:rPr>
          <w:lang w:val="fr-FR"/>
        </w:rPr>
      </w:pPr>
      <w:r w:rsidRPr="00D51858">
        <w:rPr>
          <w:lang w:val="fr-FR"/>
        </w:rPr>
        <w:t>Pas de programme spécifique dédié à l’EC</w:t>
      </w:r>
    </w:p>
    <w:p w14:paraId="5E7B324B" w14:textId="77777777" w:rsidR="00D51858" w:rsidRPr="00D51858" w:rsidRDefault="00D51858" w:rsidP="00D51858">
      <w:pPr>
        <w:jc w:val="both"/>
        <w:rPr>
          <w:b/>
          <w:bCs/>
          <w:lang w:val="fr-FR"/>
        </w:rPr>
      </w:pPr>
      <w:r w:rsidRPr="00D51858">
        <w:rPr>
          <w:b/>
          <w:bCs/>
          <w:lang w:val="fr-FR"/>
        </w:rPr>
        <w:t>I Horizon Europe 2021-2028</w:t>
      </w:r>
    </w:p>
    <w:p w14:paraId="374561D4" w14:textId="77777777" w:rsidR="00D51858" w:rsidRPr="00D51858" w:rsidRDefault="00D51858" w:rsidP="00D51858">
      <w:pPr>
        <w:jc w:val="both"/>
        <w:rPr>
          <w:lang w:val="fr-FR"/>
        </w:rPr>
      </w:pPr>
      <w:r w:rsidRPr="00D51858">
        <w:rPr>
          <w:lang w:val="fr-FR"/>
        </w:rPr>
        <w:t>Doit faciliter la mise en œuvre des priorités européennes</w:t>
      </w:r>
    </w:p>
    <w:p w14:paraId="7BC6E225" w14:textId="77777777" w:rsidR="00D51858" w:rsidRPr="00D51858" w:rsidRDefault="00D51858" w:rsidP="00D51858">
      <w:pPr>
        <w:jc w:val="both"/>
        <w:rPr>
          <w:lang w:val="fr-FR"/>
        </w:rPr>
      </w:pPr>
      <w:r w:rsidRPr="00D51858">
        <w:rPr>
          <w:lang w:val="fr-FR"/>
        </w:rPr>
        <w:t xml:space="preserve">Le texte est disponible. Recommandation de travailler un projet avant l’ouverture de l’AAP </w:t>
      </w:r>
    </w:p>
    <w:p w14:paraId="17DEA75F" w14:textId="77777777" w:rsidR="00D51858" w:rsidRPr="00D51858" w:rsidRDefault="00D51858" w:rsidP="00D51858">
      <w:pPr>
        <w:jc w:val="both"/>
        <w:rPr>
          <w:b/>
          <w:bCs/>
          <w:lang w:val="fr-FR"/>
        </w:rPr>
      </w:pPr>
      <w:r w:rsidRPr="00D51858">
        <w:rPr>
          <w:b/>
          <w:bCs/>
          <w:lang w:val="fr-FR"/>
        </w:rPr>
        <w:t>Programme LIFE</w:t>
      </w:r>
    </w:p>
    <w:p w14:paraId="53C799CA" w14:textId="77777777" w:rsidR="00D51858" w:rsidRPr="00D51858" w:rsidRDefault="00D51858" w:rsidP="00D51858">
      <w:pPr>
        <w:jc w:val="both"/>
        <w:rPr>
          <w:lang w:val="fr-FR"/>
        </w:rPr>
      </w:pPr>
      <w:r w:rsidRPr="00D51858">
        <w:rPr>
          <w:lang w:val="fr-FR"/>
        </w:rPr>
        <w:lastRenderedPageBreak/>
        <w:t>1 AAP / an. Dernier AAP avril-sept 1017, programme qui disparait dans la prochaine programmation</w:t>
      </w:r>
    </w:p>
    <w:p w14:paraId="2B63AFA7" w14:textId="77777777" w:rsidR="00D51858" w:rsidRPr="00D51858" w:rsidRDefault="00D51858" w:rsidP="00D51858">
      <w:pPr>
        <w:jc w:val="both"/>
        <w:rPr>
          <w:lang w:val="fr-FR"/>
        </w:rPr>
      </w:pPr>
      <w:r w:rsidRPr="00D51858">
        <w:rPr>
          <w:lang w:val="fr-FR"/>
        </w:rPr>
        <w:t>Diffuser les techniques existantes</w:t>
      </w:r>
    </w:p>
    <w:p w14:paraId="2A566845" w14:textId="77777777" w:rsidR="00D51858" w:rsidRPr="00D51858" w:rsidRDefault="00D51858" w:rsidP="00D51858">
      <w:pPr>
        <w:jc w:val="both"/>
        <w:rPr>
          <w:lang w:val="fr-FR"/>
        </w:rPr>
      </w:pPr>
      <w:r w:rsidRPr="00D51858">
        <w:rPr>
          <w:lang w:val="fr-FR"/>
        </w:rPr>
        <w:t xml:space="preserve">Pas besoin de partenariat mais doit démontrer un intérêt européen (réplicabilité </w:t>
      </w:r>
      <w:proofErr w:type="spellStart"/>
      <w:r w:rsidRPr="00D51858">
        <w:rPr>
          <w:lang w:val="fr-FR"/>
        </w:rPr>
        <w:t>etc</w:t>
      </w:r>
      <w:proofErr w:type="spellEnd"/>
      <w:r w:rsidRPr="00D51858">
        <w:rPr>
          <w:lang w:val="fr-FR"/>
        </w:rPr>
        <w:t>)</w:t>
      </w:r>
    </w:p>
    <w:p w14:paraId="4FEAE74C" w14:textId="77777777" w:rsidR="00D51858" w:rsidRPr="00D51858" w:rsidRDefault="00D51858" w:rsidP="00D51858">
      <w:pPr>
        <w:jc w:val="both"/>
        <w:rPr>
          <w:b/>
          <w:bCs/>
          <w:lang w:val="fr-FR"/>
        </w:rPr>
      </w:pPr>
      <w:r w:rsidRPr="00D51858">
        <w:rPr>
          <w:b/>
          <w:bCs/>
          <w:lang w:val="fr-FR"/>
        </w:rPr>
        <w:t>Erasmus +</w:t>
      </w:r>
    </w:p>
    <w:p w14:paraId="01B82C59" w14:textId="77777777" w:rsidR="00D51858" w:rsidRPr="00D51858" w:rsidRDefault="00D51858" w:rsidP="00D51858">
      <w:pPr>
        <w:jc w:val="both"/>
        <w:rPr>
          <w:lang w:val="fr-FR"/>
        </w:rPr>
      </w:pPr>
      <w:r w:rsidRPr="00D51858">
        <w:rPr>
          <w:lang w:val="fr-FR"/>
        </w:rPr>
        <w:t>Permet aussi de financer des projets de collaboration</w:t>
      </w:r>
    </w:p>
    <w:p w14:paraId="118A0EBA" w14:textId="77777777" w:rsidR="00D51858" w:rsidRPr="00D51858" w:rsidRDefault="00D51858" w:rsidP="00D51858">
      <w:pPr>
        <w:jc w:val="both"/>
        <w:rPr>
          <w:b/>
          <w:bCs/>
          <w:lang w:val="fr-FR"/>
        </w:rPr>
      </w:pPr>
      <w:r w:rsidRPr="00D51858">
        <w:rPr>
          <w:b/>
          <w:bCs/>
          <w:lang w:val="fr-FR"/>
        </w:rPr>
        <w:t>Jump Europe</w:t>
      </w:r>
    </w:p>
    <w:p w14:paraId="7863B87B" w14:textId="77777777" w:rsidR="00D51858" w:rsidRPr="00D51858" w:rsidRDefault="00D51858" w:rsidP="00D51858">
      <w:pPr>
        <w:jc w:val="both"/>
        <w:rPr>
          <w:lang w:val="fr-FR"/>
        </w:rPr>
      </w:pPr>
      <w:r w:rsidRPr="00D51858">
        <w:rPr>
          <w:lang w:val="fr-FR"/>
        </w:rPr>
        <w:t xml:space="preserve">Outil normand d’accompagnement au montage de projets européens </w:t>
      </w:r>
    </w:p>
    <w:p w14:paraId="24A93F65" w14:textId="77777777" w:rsidR="00D51858" w:rsidRDefault="00D51858" w:rsidP="00D51858">
      <w:pPr>
        <w:jc w:val="both"/>
      </w:pPr>
      <w:r>
        <w:t xml:space="preserve">3 </w:t>
      </w:r>
      <w:proofErr w:type="gramStart"/>
      <w:r>
        <w:t>lots :</w:t>
      </w:r>
      <w:proofErr w:type="gramEnd"/>
      <w:r>
        <w:t xml:space="preserve"> </w:t>
      </w:r>
    </w:p>
    <w:p w14:paraId="0BF1D126" w14:textId="77777777" w:rsidR="00D51858" w:rsidRPr="00D51858" w:rsidRDefault="00D51858" w:rsidP="00D51858">
      <w:pPr>
        <w:pStyle w:val="Paragraphedeliste"/>
        <w:numPr>
          <w:ilvl w:val="0"/>
          <w:numId w:val="29"/>
        </w:numPr>
        <w:suppressAutoHyphens/>
        <w:autoSpaceDN w:val="0"/>
        <w:spacing w:line="276" w:lineRule="auto"/>
        <w:jc w:val="both"/>
        <w:rPr>
          <w:lang w:val="fr-FR"/>
        </w:rPr>
      </w:pPr>
      <w:r w:rsidRPr="00D51858">
        <w:rPr>
          <w:lang w:val="fr-FR"/>
        </w:rPr>
        <w:t>TE et climatique, environnement mobilité durable</w:t>
      </w:r>
    </w:p>
    <w:p w14:paraId="56F14EE8" w14:textId="77777777" w:rsidR="00D51858" w:rsidRPr="00D51858" w:rsidRDefault="00D51858" w:rsidP="00D51858">
      <w:pPr>
        <w:pStyle w:val="Paragraphedeliste"/>
        <w:numPr>
          <w:ilvl w:val="0"/>
          <w:numId w:val="29"/>
        </w:numPr>
        <w:suppressAutoHyphens/>
        <w:autoSpaceDN w:val="0"/>
        <w:spacing w:line="276" w:lineRule="auto"/>
        <w:jc w:val="both"/>
        <w:rPr>
          <w:lang w:val="fr-FR"/>
        </w:rPr>
      </w:pPr>
      <w:r w:rsidRPr="00D51858">
        <w:rPr>
          <w:lang w:val="fr-FR"/>
        </w:rPr>
        <w:t>Numérique, RI, internationalisation des entreprises via le soutien aux pôles et filières</w:t>
      </w:r>
    </w:p>
    <w:p w14:paraId="026D0BA7" w14:textId="77777777" w:rsidR="00D51858" w:rsidRPr="00D51858" w:rsidRDefault="00D51858" w:rsidP="00D51858">
      <w:pPr>
        <w:pStyle w:val="Paragraphedeliste"/>
        <w:numPr>
          <w:ilvl w:val="0"/>
          <w:numId w:val="29"/>
        </w:numPr>
        <w:suppressAutoHyphens/>
        <w:autoSpaceDN w:val="0"/>
        <w:spacing w:line="276" w:lineRule="auto"/>
        <w:jc w:val="both"/>
        <w:rPr>
          <w:lang w:val="fr-FR"/>
        </w:rPr>
      </w:pPr>
      <w:r w:rsidRPr="00D51858">
        <w:rPr>
          <w:lang w:val="fr-FR"/>
        </w:rPr>
        <w:t>Citoyenneté, jeunesse, éducation, formation, culture, industries créatives</w:t>
      </w:r>
    </w:p>
    <w:p w14:paraId="2C64B254" w14:textId="77777777" w:rsidR="00D51858" w:rsidRPr="00D51858" w:rsidRDefault="00D51858" w:rsidP="00D51858">
      <w:pPr>
        <w:jc w:val="both"/>
        <w:rPr>
          <w:lang w:val="fr-FR"/>
        </w:rPr>
      </w:pPr>
      <w:r w:rsidRPr="00D51858">
        <w:rPr>
          <w:lang w:val="fr-FR"/>
        </w:rPr>
        <w:t>Accompagnement de 60 h</w:t>
      </w:r>
    </w:p>
    <w:p w14:paraId="2E19FDE3" w14:textId="77777777" w:rsidR="00D51858" w:rsidRPr="00D51858" w:rsidRDefault="00D51858" w:rsidP="00D51858">
      <w:pPr>
        <w:jc w:val="both"/>
        <w:rPr>
          <w:b/>
          <w:bCs/>
          <w:lang w:val="fr-FR"/>
        </w:rPr>
      </w:pPr>
      <w:r w:rsidRPr="00D51858">
        <w:rPr>
          <w:b/>
          <w:bCs/>
          <w:lang w:val="fr-FR"/>
        </w:rPr>
        <w:t>Les propositions de la CE relatives aux financements 28-34</w:t>
      </w:r>
    </w:p>
    <w:p w14:paraId="362DAEE1" w14:textId="77777777" w:rsidR="00D51858" w:rsidRPr="00D51858" w:rsidRDefault="00D51858" w:rsidP="00D51858">
      <w:pPr>
        <w:jc w:val="both"/>
        <w:rPr>
          <w:lang w:val="fr-FR"/>
        </w:rPr>
      </w:pPr>
      <w:r w:rsidRPr="00D51858">
        <w:rPr>
          <w:lang w:val="fr-FR"/>
        </w:rPr>
        <w:t>Fonds européen de compétitivité</w:t>
      </w:r>
    </w:p>
    <w:p w14:paraId="119AB72C" w14:textId="77777777" w:rsidR="00D51858" w:rsidRPr="00D51858" w:rsidRDefault="00D51858" w:rsidP="00D51858">
      <w:pPr>
        <w:jc w:val="both"/>
        <w:rPr>
          <w:lang w:val="fr-FR"/>
        </w:rPr>
      </w:pPr>
      <w:r w:rsidRPr="00D51858">
        <w:rPr>
          <w:lang w:val="fr-FR"/>
        </w:rPr>
        <w:t>Horizon Europe 28-24 (architecture relativement similaire à l’existant)</w:t>
      </w:r>
    </w:p>
    <w:p w14:paraId="7771C6C2" w14:textId="77777777" w:rsidR="00D51858" w:rsidRDefault="00D51858" w:rsidP="00D51858">
      <w:pPr>
        <w:pStyle w:val="Paragraphedeliste"/>
        <w:numPr>
          <w:ilvl w:val="0"/>
          <w:numId w:val="27"/>
        </w:numPr>
        <w:suppressAutoHyphens/>
        <w:autoSpaceDN w:val="0"/>
        <w:spacing w:line="276" w:lineRule="auto"/>
        <w:jc w:val="both"/>
      </w:pPr>
      <w:r>
        <w:t xml:space="preserve">L’EC </w:t>
      </w:r>
      <w:proofErr w:type="spellStart"/>
      <w:r>
        <w:t>continuera</w:t>
      </w:r>
      <w:proofErr w:type="spellEnd"/>
      <w:r>
        <w:t xml:space="preserve"> à </w:t>
      </w:r>
      <w:proofErr w:type="spellStart"/>
      <w:r>
        <w:t>être</w:t>
      </w:r>
      <w:proofErr w:type="spellEnd"/>
      <w:r>
        <w:t xml:space="preserve"> </w:t>
      </w:r>
      <w:proofErr w:type="spellStart"/>
      <w:r>
        <w:t>soutenue</w:t>
      </w:r>
      <w:proofErr w:type="spellEnd"/>
    </w:p>
    <w:p w14:paraId="3E9BE3CA" w14:textId="77777777" w:rsidR="00D51858" w:rsidRPr="00D26ACB" w:rsidRDefault="00D51858" w:rsidP="00D26ACB">
      <w:pPr>
        <w:pStyle w:val="Paragraphedeliste"/>
        <w:spacing w:after="0"/>
        <w:ind w:left="360"/>
        <w:rPr>
          <w:lang w:val="fr-FR"/>
        </w:rPr>
      </w:pPr>
    </w:p>
    <w:p w14:paraId="416663FC" w14:textId="77777777" w:rsidR="00D26ACB" w:rsidRPr="00170C6F" w:rsidRDefault="00D26ACB" w:rsidP="00170C6F">
      <w:pPr>
        <w:pStyle w:val="Paragraphedeliste"/>
        <w:spacing w:after="0"/>
        <w:ind w:left="360"/>
        <w:rPr>
          <w:lang w:val="fr-FR"/>
        </w:rPr>
      </w:pPr>
    </w:p>
    <w:p w14:paraId="56BA8B36" w14:textId="6D58BFE2" w:rsidR="00FA1A57" w:rsidRPr="008459F8" w:rsidRDefault="00FA1A57" w:rsidP="00923C72">
      <w:pPr>
        <w:spacing w:after="0"/>
        <w:rPr>
          <w:lang w:val="fr-FR"/>
        </w:rPr>
      </w:pPr>
    </w:p>
    <w:sectPr w:rsidR="00FA1A57" w:rsidRPr="008459F8" w:rsidSect="007530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24154"/>
    <w:multiLevelType w:val="hybridMultilevel"/>
    <w:tmpl w:val="E8BE8568"/>
    <w:lvl w:ilvl="0" w:tplc="C97E93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733E2"/>
    <w:multiLevelType w:val="multilevel"/>
    <w:tmpl w:val="54C68F3A"/>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4175834"/>
    <w:multiLevelType w:val="hybridMultilevel"/>
    <w:tmpl w:val="7F8694B2"/>
    <w:lvl w:ilvl="0" w:tplc="C97E93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C6F05"/>
    <w:multiLevelType w:val="multilevel"/>
    <w:tmpl w:val="C2B4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123BA9"/>
    <w:multiLevelType w:val="multilevel"/>
    <w:tmpl w:val="14D4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554ED1"/>
    <w:multiLevelType w:val="hybridMultilevel"/>
    <w:tmpl w:val="AA2E5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4C330B"/>
    <w:multiLevelType w:val="multilevel"/>
    <w:tmpl w:val="D2B04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F405A"/>
    <w:multiLevelType w:val="multilevel"/>
    <w:tmpl w:val="F0FEFA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55F47F9"/>
    <w:multiLevelType w:val="multilevel"/>
    <w:tmpl w:val="BBF2E076"/>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88C17B5"/>
    <w:multiLevelType w:val="multilevel"/>
    <w:tmpl w:val="4C025724"/>
    <w:lvl w:ilvl="0">
      <w:numFmt w:val="bullet"/>
      <w:lvlText w:val=""/>
      <w:lvlJc w:val="left"/>
      <w:pPr>
        <w:ind w:left="720" w:hanging="360"/>
      </w:pPr>
      <w:rPr>
        <w:rFonts w:ascii="Wingdings" w:eastAsia="Aptos" w:hAnsi="Wing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CF66CCE"/>
    <w:multiLevelType w:val="multilevel"/>
    <w:tmpl w:val="DFEC21A4"/>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0B7744B"/>
    <w:multiLevelType w:val="multilevel"/>
    <w:tmpl w:val="8424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147E06"/>
    <w:multiLevelType w:val="multilevel"/>
    <w:tmpl w:val="F92EF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5250F9"/>
    <w:multiLevelType w:val="multilevel"/>
    <w:tmpl w:val="60089B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5DE143A"/>
    <w:multiLevelType w:val="hybridMultilevel"/>
    <w:tmpl w:val="57C23E9A"/>
    <w:lvl w:ilvl="0" w:tplc="C97E936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7A07AD8"/>
    <w:multiLevelType w:val="multilevel"/>
    <w:tmpl w:val="F1481A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518F2985"/>
    <w:multiLevelType w:val="hybridMultilevel"/>
    <w:tmpl w:val="9F1A2E50"/>
    <w:lvl w:ilvl="0" w:tplc="CA3015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8506F6"/>
    <w:multiLevelType w:val="multilevel"/>
    <w:tmpl w:val="9BBC2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5C2F6C"/>
    <w:multiLevelType w:val="multilevel"/>
    <w:tmpl w:val="12E88BD6"/>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b/>
        <w:color w:val="EE000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B9772A3"/>
    <w:multiLevelType w:val="hybridMultilevel"/>
    <w:tmpl w:val="78445EEC"/>
    <w:lvl w:ilvl="0" w:tplc="877E52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AF191C"/>
    <w:multiLevelType w:val="multilevel"/>
    <w:tmpl w:val="DFA0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1A3D35"/>
    <w:multiLevelType w:val="hybridMultilevel"/>
    <w:tmpl w:val="CD34C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B603EF"/>
    <w:multiLevelType w:val="multilevel"/>
    <w:tmpl w:val="19CC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D53835"/>
    <w:multiLevelType w:val="multilevel"/>
    <w:tmpl w:val="1DAA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B2472"/>
    <w:multiLevelType w:val="multilevel"/>
    <w:tmpl w:val="D3D4F4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D960F6"/>
    <w:multiLevelType w:val="multilevel"/>
    <w:tmpl w:val="F1168738"/>
    <w:lvl w:ilvl="0">
      <w:numFmt w:val="bullet"/>
      <w:lvlText w:val="-"/>
      <w:lvlJc w:val="left"/>
      <w:pPr>
        <w:ind w:left="720" w:hanging="360"/>
      </w:pPr>
      <w:rPr>
        <w:rFonts w:ascii="Aptos" w:hAnsi="Apto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8287174"/>
    <w:multiLevelType w:val="multilevel"/>
    <w:tmpl w:val="827E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070546"/>
    <w:multiLevelType w:val="multilevel"/>
    <w:tmpl w:val="F6B6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242CAE"/>
    <w:multiLevelType w:val="multilevel"/>
    <w:tmpl w:val="B2CE3A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2102481036">
    <w:abstractNumId w:val="23"/>
  </w:num>
  <w:num w:numId="2" w16cid:durableId="1893929647">
    <w:abstractNumId w:val="11"/>
  </w:num>
  <w:num w:numId="3" w16cid:durableId="2008168088">
    <w:abstractNumId w:val="24"/>
  </w:num>
  <w:num w:numId="4" w16cid:durableId="1113669508">
    <w:abstractNumId w:val="4"/>
  </w:num>
  <w:num w:numId="5" w16cid:durableId="743458044">
    <w:abstractNumId w:val="26"/>
  </w:num>
  <w:num w:numId="6" w16cid:durableId="1596674108">
    <w:abstractNumId w:val="21"/>
  </w:num>
  <w:num w:numId="7" w16cid:durableId="315495690">
    <w:abstractNumId w:val="0"/>
  </w:num>
  <w:num w:numId="8" w16cid:durableId="885528472">
    <w:abstractNumId w:val="14"/>
  </w:num>
  <w:num w:numId="9" w16cid:durableId="1859656096">
    <w:abstractNumId w:val="18"/>
  </w:num>
  <w:num w:numId="10" w16cid:durableId="1703440194">
    <w:abstractNumId w:val="3"/>
  </w:num>
  <w:num w:numId="11" w16cid:durableId="1469476892">
    <w:abstractNumId w:val="27"/>
  </w:num>
  <w:num w:numId="12" w16cid:durableId="1060205383">
    <w:abstractNumId w:val="6"/>
  </w:num>
  <w:num w:numId="13" w16cid:durableId="917373443">
    <w:abstractNumId w:val="16"/>
  </w:num>
  <w:num w:numId="14" w16cid:durableId="1814448891">
    <w:abstractNumId w:val="17"/>
  </w:num>
  <w:num w:numId="15" w16cid:durableId="1287930180">
    <w:abstractNumId w:val="7"/>
  </w:num>
  <w:num w:numId="16" w16cid:durableId="1101414085">
    <w:abstractNumId w:val="28"/>
  </w:num>
  <w:num w:numId="17" w16cid:durableId="726605423">
    <w:abstractNumId w:val="13"/>
  </w:num>
  <w:num w:numId="18" w16cid:durableId="29259695">
    <w:abstractNumId w:val="15"/>
  </w:num>
  <w:num w:numId="19" w16cid:durableId="1700617191">
    <w:abstractNumId w:val="12"/>
  </w:num>
  <w:num w:numId="20" w16cid:durableId="1543832084">
    <w:abstractNumId w:val="22"/>
  </w:num>
  <w:num w:numId="21" w16cid:durableId="1728263049">
    <w:abstractNumId w:val="20"/>
  </w:num>
  <w:num w:numId="22" w16cid:durableId="109477074">
    <w:abstractNumId w:val="5"/>
  </w:num>
  <w:num w:numId="23" w16cid:durableId="1433746513">
    <w:abstractNumId w:val="2"/>
  </w:num>
  <w:num w:numId="24" w16cid:durableId="1683774968">
    <w:abstractNumId w:val="19"/>
  </w:num>
  <w:num w:numId="25" w16cid:durableId="229507840">
    <w:abstractNumId w:val="1"/>
  </w:num>
  <w:num w:numId="26" w16cid:durableId="1508520209">
    <w:abstractNumId w:val="8"/>
  </w:num>
  <w:num w:numId="27" w16cid:durableId="1270743319">
    <w:abstractNumId w:val="9"/>
  </w:num>
  <w:num w:numId="28" w16cid:durableId="1918783823">
    <w:abstractNumId w:val="25"/>
  </w:num>
  <w:num w:numId="29" w16cid:durableId="2388293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9F8"/>
    <w:rsid w:val="00170C6F"/>
    <w:rsid w:val="00182F75"/>
    <w:rsid w:val="00293BA4"/>
    <w:rsid w:val="00377524"/>
    <w:rsid w:val="00483892"/>
    <w:rsid w:val="004E5313"/>
    <w:rsid w:val="0061001E"/>
    <w:rsid w:val="007530CB"/>
    <w:rsid w:val="008459F8"/>
    <w:rsid w:val="008A6272"/>
    <w:rsid w:val="00923C72"/>
    <w:rsid w:val="00D26ACB"/>
    <w:rsid w:val="00D51858"/>
    <w:rsid w:val="00E15138"/>
    <w:rsid w:val="00E301AA"/>
    <w:rsid w:val="00EF008F"/>
    <w:rsid w:val="00FA1A57"/>
    <w:rsid w:val="00FC45A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A28BE"/>
  <w15:chartTrackingRefBased/>
  <w15:docId w15:val="{35B38EA1-8507-4FB9-A818-161E67D5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459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459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459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459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459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459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459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459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459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459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459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459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459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459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459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459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459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459F8"/>
    <w:rPr>
      <w:rFonts w:eastAsiaTheme="majorEastAsia" w:cstheme="majorBidi"/>
      <w:color w:val="272727" w:themeColor="text1" w:themeTint="D8"/>
    </w:rPr>
  </w:style>
  <w:style w:type="paragraph" w:styleId="Titre">
    <w:name w:val="Title"/>
    <w:basedOn w:val="Normal"/>
    <w:next w:val="Normal"/>
    <w:link w:val="TitreCar"/>
    <w:uiPriority w:val="10"/>
    <w:qFormat/>
    <w:rsid w:val="00845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459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459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459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459F8"/>
    <w:pPr>
      <w:spacing w:before="160"/>
      <w:jc w:val="center"/>
    </w:pPr>
    <w:rPr>
      <w:i/>
      <w:iCs/>
      <w:color w:val="404040" w:themeColor="text1" w:themeTint="BF"/>
    </w:rPr>
  </w:style>
  <w:style w:type="character" w:customStyle="1" w:styleId="CitationCar">
    <w:name w:val="Citation Car"/>
    <w:basedOn w:val="Policepardfaut"/>
    <w:link w:val="Citation"/>
    <w:uiPriority w:val="29"/>
    <w:rsid w:val="008459F8"/>
    <w:rPr>
      <w:i/>
      <w:iCs/>
      <w:color w:val="404040" w:themeColor="text1" w:themeTint="BF"/>
    </w:rPr>
  </w:style>
  <w:style w:type="paragraph" w:styleId="Paragraphedeliste">
    <w:name w:val="List Paragraph"/>
    <w:basedOn w:val="Normal"/>
    <w:qFormat/>
    <w:rsid w:val="008459F8"/>
    <w:pPr>
      <w:ind w:left="720"/>
      <w:contextualSpacing/>
    </w:pPr>
  </w:style>
  <w:style w:type="character" w:styleId="Accentuationintense">
    <w:name w:val="Intense Emphasis"/>
    <w:basedOn w:val="Policepardfaut"/>
    <w:uiPriority w:val="21"/>
    <w:qFormat/>
    <w:rsid w:val="008459F8"/>
    <w:rPr>
      <w:i/>
      <w:iCs/>
      <w:color w:val="0F4761" w:themeColor="accent1" w:themeShade="BF"/>
    </w:rPr>
  </w:style>
  <w:style w:type="paragraph" w:styleId="Citationintense">
    <w:name w:val="Intense Quote"/>
    <w:basedOn w:val="Normal"/>
    <w:next w:val="Normal"/>
    <w:link w:val="CitationintenseCar"/>
    <w:uiPriority w:val="30"/>
    <w:qFormat/>
    <w:rsid w:val="008459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459F8"/>
    <w:rPr>
      <w:i/>
      <w:iCs/>
      <w:color w:val="0F4761" w:themeColor="accent1" w:themeShade="BF"/>
    </w:rPr>
  </w:style>
  <w:style w:type="character" w:styleId="Rfrenceintense">
    <w:name w:val="Intense Reference"/>
    <w:basedOn w:val="Policepardfaut"/>
    <w:uiPriority w:val="32"/>
    <w:qFormat/>
    <w:rsid w:val="008459F8"/>
    <w:rPr>
      <w:b/>
      <w:bCs/>
      <w:smallCaps/>
      <w:color w:val="0F4761" w:themeColor="accent1" w:themeShade="BF"/>
      <w:spacing w:val="5"/>
    </w:rPr>
  </w:style>
  <w:style w:type="character" w:styleId="Lienhypertexte">
    <w:name w:val="Hyperlink"/>
    <w:basedOn w:val="Policepardfaut"/>
    <w:uiPriority w:val="99"/>
    <w:unhideWhenUsed/>
    <w:rsid w:val="008459F8"/>
    <w:rPr>
      <w:color w:val="467886" w:themeColor="hyperlink"/>
      <w:u w:val="single"/>
    </w:rPr>
  </w:style>
  <w:style w:type="character" w:styleId="Mentionnonrsolue">
    <w:name w:val="Unresolved Mention"/>
    <w:basedOn w:val="Policepardfaut"/>
    <w:uiPriority w:val="99"/>
    <w:semiHidden/>
    <w:unhideWhenUsed/>
    <w:rsid w:val="008459F8"/>
    <w:rPr>
      <w:color w:val="605E5C"/>
      <w:shd w:val="clear" w:color="auto" w:fill="E1DFDD"/>
    </w:rPr>
  </w:style>
  <w:style w:type="paragraph" w:styleId="En-ttedetabledesmatires">
    <w:name w:val="TOC Heading"/>
    <w:basedOn w:val="Titre1"/>
    <w:next w:val="Normal"/>
    <w:uiPriority w:val="39"/>
    <w:unhideWhenUsed/>
    <w:qFormat/>
    <w:rsid w:val="00483892"/>
    <w:pPr>
      <w:spacing w:before="240" w:after="0" w:line="259" w:lineRule="auto"/>
      <w:outlineLvl w:val="9"/>
    </w:pPr>
    <w:rPr>
      <w:kern w:val="0"/>
      <w:sz w:val="32"/>
      <w:szCs w:val="32"/>
      <w14:ligatures w14:val="none"/>
    </w:rPr>
  </w:style>
  <w:style w:type="paragraph" w:styleId="TM1">
    <w:name w:val="toc 1"/>
    <w:basedOn w:val="Normal"/>
    <w:next w:val="Normal"/>
    <w:autoRedefine/>
    <w:uiPriority w:val="39"/>
    <w:unhideWhenUsed/>
    <w:rsid w:val="0048389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heureux-cyclage.org/reemploi-des-cycles-l-heureu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heureux-cyclage.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8237-AADB-4594-A19D-5993C2735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22</Pages>
  <Words>5829</Words>
  <Characters>33228</Characters>
  <Application>Microsoft Office Word</Application>
  <DocSecurity>0</DocSecurity>
  <Lines>276</Lines>
  <Paragraphs>77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YVER Mathilde</dc:creator>
  <cp:keywords/>
  <dc:description/>
  <cp:lastModifiedBy>YVER Mathilde</cp:lastModifiedBy>
  <cp:revision>4</cp:revision>
  <dcterms:created xsi:type="dcterms:W3CDTF">2026-10-21T07:21:00Z</dcterms:created>
  <dcterms:modified xsi:type="dcterms:W3CDTF">2026-10-22T16:55:00Z</dcterms:modified>
</cp:coreProperties>
</file>