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74A8" w14:textId="77777777" w:rsidR="00A84478" w:rsidRDefault="00A84478" w:rsidP="00A84478">
      <w:pPr>
        <w:pStyle w:val="Titre2"/>
        <w:rPr>
          <w:rFonts w:ascii="Arial" w:hAnsi="Arial" w:cs="Arial"/>
          <w:b w:val="0"/>
          <w:noProof/>
          <w:sz w:val="28"/>
          <w:szCs w:val="28"/>
          <w14:ligatures w14:val="standardContextual"/>
        </w:rPr>
      </w:pPr>
      <w:bookmarkStart w:id="0" w:name="_Toc2754914"/>
    </w:p>
    <w:p w14:paraId="15FCB67A" w14:textId="77777777" w:rsidR="00A84478" w:rsidRPr="00A84478" w:rsidRDefault="00A84478" w:rsidP="00A84478"/>
    <w:bookmarkEnd w:id="0"/>
    <w:p w14:paraId="706D9E57" w14:textId="71564F98" w:rsidR="00A84478" w:rsidRPr="007D6DB9" w:rsidRDefault="00A84478" w:rsidP="00A84478">
      <w:pPr>
        <w:jc w:val="center"/>
        <w:rPr>
          <w:rFonts w:ascii="Arial" w:hAnsi="Arial" w:cs="Arial"/>
        </w:rPr>
      </w:pPr>
    </w:p>
    <w:p w14:paraId="38606FE2" w14:textId="77777777" w:rsidR="00A84478" w:rsidRPr="007D6DB9" w:rsidRDefault="00A84478" w:rsidP="00A84478">
      <w:pPr>
        <w:jc w:val="center"/>
        <w:rPr>
          <w:rFonts w:ascii="Arial" w:hAnsi="Arial" w:cs="Arial"/>
        </w:rPr>
      </w:pPr>
    </w:p>
    <w:p w14:paraId="257C8AF3" w14:textId="01BEE3F3" w:rsidR="00A84478" w:rsidRPr="00E25436" w:rsidRDefault="00A84478" w:rsidP="00A84478">
      <w:pPr>
        <w:jc w:val="center"/>
        <w:rPr>
          <w:rFonts w:cstheme="minorHAnsi"/>
          <w:b/>
          <w:bCs/>
          <w:sz w:val="36"/>
          <w:szCs w:val="36"/>
        </w:rPr>
      </w:pPr>
      <w:r w:rsidRPr="00E25436">
        <w:rPr>
          <w:rFonts w:cstheme="minorHAnsi"/>
          <w:b/>
          <w:bCs/>
          <w:sz w:val="36"/>
          <w:szCs w:val="36"/>
        </w:rPr>
        <w:t xml:space="preserve">Appel à </w:t>
      </w:r>
      <w:r w:rsidR="00BE228A">
        <w:rPr>
          <w:rFonts w:cstheme="minorHAnsi"/>
          <w:b/>
          <w:bCs/>
          <w:sz w:val="36"/>
          <w:szCs w:val="36"/>
        </w:rPr>
        <w:t>candidatures</w:t>
      </w:r>
      <w:r w:rsidRPr="00E25436">
        <w:rPr>
          <w:rFonts w:cstheme="minorHAnsi"/>
          <w:b/>
          <w:bCs/>
          <w:sz w:val="36"/>
          <w:szCs w:val="36"/>
        </w:rPr>
        <w:t xml:space="preserve"> « ConcerTO</w:t>
      </w:r>
      <w:r w:rsidR="00A8175A">
        <w:rPr>
          <w:rFonts w:cstheme="minorHAnsi"/>
          <w:b/>
          <w:bCs/>
          <w:sz w:val="36"/>
          <w:szCs w:val="36"/>
        </w:rPr>
        <w:t xml:space="preserve"> 2</w:t>
      </w:r>
      <w:r w:rsidRPr="00E25436">
        <w:rPr>
          <w:rFonts w:cstheme="minorHAnsi"/>
          <w:b/>
          <w:bCs/>
          <w:sz w:val="36"/>
          <w:szCs w:val="36"/>
        </w:rPr>
        <w:t> » :</w:t>
      </w:r>
    </w:p>
    <w:p w14:paraId="66B109BD" w14:textId="0C81FE85" w:rsidR="00A84478" w:rsidRDefault="00A84478" w:rsidP="211DDC5C">
      <w:pPr>
        <w:jc w:val="center"/>
        <w:rPr>
          <w:b/>
          <w:bCs/>
          <w:sz w:val="32"/>
          <w:szCs w:val="32"/>
        </w:rPr>
      </w:pPr>
      <w:r w:rsidRPr="211DDC5C">
        <w:rPr>
          <w:b/>
          <w:bCs/>
          <w:sz w:val="32"/>
          <w:szCs w:val="32"/>
        </w:rPr>
        <w:t>Accompagnement de démarches de concertation</w:t>
      </w:r>
      <w:r w:rsidR="294F0D7C" w:rsidRPr="211DDC5C">
        <w:rPr>
          <w:b/>
          <w:bCs/>
          <w:sz w:val="32"/>
          <w:szCs w:val="32"/>
        </w:rPr>
        <w:t xml:space="preserve"> et de </w:t>
      </w:r>
      <w:r w:rsidR="00577632" w:rsidRPr="211DDC5C">
        <w:rPr>
          <w:b/>
          <w:bCs/>
          <w:sz w:val="32"/>
          <w:szCs w:val="32"/>
        </w:rPr>
        <w:t>coopération territoriale</w:t>
      </w:r>
      <w:r w:rsidR="00BA2EA2" w:rsidRPr="211DDC5C">
        <w:rPr>
          <w:b/>
          <w:bCs/>
          <w:sz w:val="32"/>
          <w:szCs w:val="32"/>
        </w:rPr>
        <w:t xml:space="preserve"> pour des filières de valorisation de</w:t>
      </w:r>
      <w:r w:rsidRPr="211DDC5C">
        <w:rPr>
          <w:b/>
          <w:bCs/>
          <w:sz w:val="32"/>
          <w:szCs w:val="32"/>
        </w:rPr>
        <w:t xml:space="preserve"> la matière organique en Normandie</w:t>
      </w:r>
      <w:r w:rsidR="00BA2EA2" w:rsidRPr="211DDC5C">
        <w:rPr>
          <w:b/>
          <w:bCs/>
          <w:sz w:val="32"/>
          <w:szCs w:val="32"/>
        </w:rPr>
        <w:t>, inspirées de la méthode « ConcerTO »</w:t>
      </w:r>
    </w:p>
    <w:p w14:paraId="30CF934B" w14:textId="3B62ACAD" w:rsidR="00A84478" w:rsidRPr="00D23F55" w:rsidRDefault="00A84478" w:rsidP="00A84478">
      <w:pPr>
        <w:rPr>
          <w:rFonts w:cstheme="minorHAnsi"/>
          <w:sz w:val="32"/>
          <w:szCs w:val="32"/>
        </w:rPr>
      </w:pPr>
    </w:p>
    <w:p w14:paraId="440CB710" w14:textId="4CECE163" w:rsidR="00A84478" w:rsidRPr="00D23F55" w:rsidRDefault="00A84478" w:rsidP="00A84478">
      <w:pPr>
        <w:jc w:val="center"/>
        <w:rPr>
          <w:rFonts w:cstheme="minorHAnsi"/>
        </w:rPr>
      </w:pPr>
    </w:p>
    <w:p w14:paraId="36D7BE8C" w14:textId="3C754500" w:rsidR="00A84478" w:rsidRDefault="00A84478" w:rsidP="00A84478">
      <w:pPr>
        <w:jc w:val="center"/>
        <w:rPr>
          <w:rFonts w:cstheme="minorHAnsi"/>
          <w:bCs/>
          <w:sz w:val="28"/>
          <w:szCs w:val="28"/>
        </w:rPr>
      </w:pPr>
      <w:r w:rsidRPr="008F6DE3">
        <w:rPr>
          <w:rFonts w:cstheme="minorHAnsi"/>
          <w:bCs/>
          <w:sz w:val="28"/>
          <w:szCs w:val="28"/>
        </w:rPr>
        <w:t xml:space="preserve">Date limite de dépôt </w:t>
      </w:r>
      <w:r w:rsidR="00A8175A" w:rsidRPr="008F6DE3">
        <w:rPr>
          <w:rFonts w:cstheme="minorHAnsi"/>
          <w:bCs/>
          <w:sz w:val="28"/>
          <w:szCs w:val="28"/>
        </w:rPr>
        <w:t>d</w:t>
      </w:r>
      <w:r w:rsidR="00A8175A">
        <w:rPr>
          <w:rFonts w:cstheme="minorHAnsi"/>
          <w:bCs/>
          <w:sz w:val="28"/>
          <w:szCs w:val="28"/>
        </w:rPr>
        <w:t>e</w:t>
      </w:r>
      <w:r w:rsidR="00A8175A" w:rsidRPr="008F6DE3">
        <w:rPr>
          <w:rFonts w:cstheme="minorHAnsi"/>
          <w:bCs/>
          <w:sz w:val="28"/>
          <w:szCs w:val="28"/>
        </w:rPr>
        <w:t xml:space="preserve"> </w:t>
      </w:r>
      <w:r w:rsidRPr="008F6DE3">
        <w:rPr>
          <w:rFonts w:cstheme="minorHAnsi"/>
          <w:bCs/>
          <w:sz w:val="28"/>
          <w:szCs w:val="28"/>
        </w:rPr>
        <w:t>candidature :</w:t>
      </w:r>
      <w:r w:rsidR="001A450A">
        <w:rPr>
          <w:rFonts w:cstheme="minorHAnsi"/>
          <w:bCs/>
          <w:sz w:val="28"/>
          <w:szCs w:val="28"/>
        </w:rPr>
        <w:t xml:space="preserve"> 12 juin </w:t>
      </w:r>
      <w:r w:rsidRPr="008F6DE3">
        <w:rPr>
          <w:rFonts w:cstheme="minorHAnsi"/>
          <w:bCs/>
          <w:sz w:val="28"/>
          <w:szCs w:val="28"/>
        </w:rPr>
        <w:t>20</w:t>
      </w:r>
      <w:r w:rsidR="008C6C46" w:rsidRPr="008F6DE3">
        <w:rPr>
          <w:rFonts w:cstheme="minorHAnsi"/>
          <w:bCs/>
          <w:sz w:val="28"/>
          <w:szCs w:val="28"/>
        </w:rPr>
        <w:t>2</w:t>
      </w:r>
      <w:r w:rsidR="00D812B6">
        <w:rPr>
          <w:rFonts w:cstheme="minorHAnsi"/>
          <w:bCs/>
          <w:sz w:val="28"/>
          <w:szCs w:val="28"/>
        </w:rPr>
        <w:t>6</w:t>
      </w:r>
      <w:r w:rsidRPr="008F6DE3">
        <w:rPr>
          <w:rFonts w:cstheme="minorHAnsi"/>
          <w:bCs/>
          <w:sz w:val="28"/>
          <w:szCs w:val="28"/>
        </w:rPr>
        <w:t>.</w:t>
      </w:r>
    </w:p>
    <w:p w14:paraId="483FB43D" w14:textId="12BE412A" w:rsidR="00A8175A" w:rsidRPr="008C6C46" w:rsidRDefault="00577632" w:rsidP="00A84478">
      <w:pPr>
        <w:jc w:val="center"/>
        <w:rPr>
          <w:rFonts w:cstheme="minorHAnsi"/>
          <w:bCs/>
          <w:sz w:val="28"/>
          <w:szCs w:val="28"/>
        </w:rPr>
      </w:pPr>
      <w:proofErr w:type="gramStart"/>
      <w:r>
        <w:rPr>
          <w:rFonts w:cstheme="minorHAnsi"/>
          <w:bCs/>
          <w:sz w:val="28"/>
          <w:szCs w:val="28"/>
        </w:rPr>
        <w:t>E-mail</w:t>
      </w:r>
      <w:proofErr w:type="gramEnd"/>
      <w:r w:rsidR="00A8175A">
        <w:rPr>
          <w:rFonts w:cstheme="minorHAnsi"/>
          <w:bCs/>
          <w:sz w:val="28"/>
          <w:szCs w:val="28"/>
        </w:rPr>
        <w:t> :</w:t>
      </w:r>
      <w:r w:rsidR="00FA4168">
        <w:rPr>
          <w:rFonts w:cstheme="minorHAnsi"/>
          <w:bCs/>
          <w:sz w:val="28"/>
          <w:szCs w:val="28"/>
        </w:rPr>
        <w:t xml:space="preserve"> concerto2@normandie.fr</w:t>
      </w:r>
    </w:p>
    <w:p w14:paraId="0DB5E39E" w14:textId="77777777" w:rsidR="00A84478" w:rsidRPr="007D6DB9" w:rsidRDefault="00A84478" w:rsidP="00A84478">
      <w:pPr>
        <w:jc w:val="center"/>
        <w:rPr>
          <w:rFonts w:ascii="Arial" w:hAnsi="Arial" w:cs="Arial"/>
        </w:rPr>
      </w:pPr>
    </w:p>
    <w:p w14:paraId="4E72A95B" w14:textId="5E2DE23D" w:rsidR="00A84478" w:rsidRDefault="00A84478">
      <w:pPr>
        <w:spacing w:after="160" w:line="259" w:lineRule="auto"/>
      </w:pPr>
      <w:r>
        <w:br w:type="page"/>
      </w:r>
    </w:p>
    <w:p w14:paraId="214D38BF" w14:textId="77777777" w:rsidR="00646A2B" w:rsidRDefault="00646A2B"/>
    <w:sdt>
      <w:sdtPr>
        <w:rPr>
          <w:rFonts w:asciiTheme="minorHAnsi" w:eastAsiaTheme="minorEastAsia" w:hAnsiTheme="minorHAnsi" w:cstheme="minorBidi"/>
          <w:b/>
          <w:bCs/>
          <w:color w:val="auto"/>
          <w:sz w:val="22"/>
          <w:szCs w:val="22"/>
          <w:lang w:eastAsia="en-US"/>
        </w:rPr>
        <w:id w:val="-1710481133"/>
        <w:docPartObj>
          <w:docPartGallery w:val="Table of Contents"/>
          <w:docPartUnique/>
        </w:docPartObj>
      </w:sdtPr>
      <w:sdtEndPr/>
      <w:sdtContent>
        <w:p w14:paraId="56B23154" w14:textId="3F878503" w:rsidR="00676539" w:rsidRPr="00D23F55" w:rsidRDefault="00676539">
          <w:pPr>
            <w:pStyle w:val="En-ttedetabledesmatires"/>
            <w:rPr>
              <w:b/>
              <w:bCs/>
            </w:rPr>
          </w:pPr>
          <w:r w:rsidRPr="00D23F55">
            <w:rPr>
              <w:b/>
              <w:bCs/>
            </w:rPr>
            <w:t>Table des matières</w:t>
          </w:r>
        </w:p>
        <w:p w14:paraId="4B1E8A76" w14:textId="58CF1EAE" w:rsidR="00EE5F54" w:rsidRDefault="00676539">
          <w:pPr>
            <w:pStyle w:val="TM1"/>
            <w:tabs>
              <w:tab w:val="left" w:pos="480"/>
              <w:tab w:val="right" w:leader="dot" w:pos="9062"/>
            </w:tabs>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22153325" w:history="1">
            <w:r w:rsidR="00EE5F54" w:rsidRPr="00B12D7B">
              <w:rPr>
                <w:rStyle w:val="Lienhypertexte"/>
                <w:b/>
                <w:bCs/>
                <w:noProof/>
              </w:rPr>
              <w:t>1.</w:t>
            </w:r>
            <w:r w:rsidR="00EE5F54">
              <w:rPr>
                <w:rFonts w:eastAsiaTheme="minorEastAsia"/>
                <w:noProof/>
                <w:kern w:val="2"/>
                <w:sz w:val="24"/>
                <w:szCs w:val="24"/>
                <w:lang w:eastAsia="fr-FR"/>
                <w14:ligatures w14:val="standardContextual"/>
              </w:rPr>
              <w:tab/>
            </w:r>
            <w:r w:rsidR="00EE5F54" w:rsidRPr="00B12D7B">
              <w:rPr>
                <w:rStyle w:val="Lienhypertexte"/>
                <w:b/>
                <w:bCs/>
                <w:noProof/>
              </w:rPr>
              <w:t>Contexte</w:t>
            </w:r>
            <w:r w:rsidR="00EE5F54">
              <w:rPr>
                <w:noProof/>
                <w:webHidden/>
              </w:rPr>
              <w:tab/>
            </w:r>
            <w:r w:rsidR="00EE5F54">
              <w:rPr>
                <w:noProof/>
                <w:webHidden/>
              </w:rPr>
              <w:fldChar w:fldCharType="begin"/>
            </w:r>
            <w:r w:rsidR="00EE5F54">
              <w:rPr>
                <w:noProof/>
                <w:webHidden/>
              </w:rPr>
              <w:instrText xml:space="preserve"> PAGEREF _Toc222153325 \h </w:instrText>
            </w:r>
            <w:r w:rsidR="00EE5F54">
              <w:rPr>
                <w:noProof/>
                <w:webHidden/>
              </w:rPr>
            </w:r>
            <w:r w:rsidR="00EE5F54">
              <w:rPr>
                <w:noProof/>
                <w:webHidden/>
              </w:rPr>
              <w:fldChar w:fldCharType="separate"/>
            </w:r>
            <w:r w:rsidR="00EE5F54">
              <w:rPr>
                <w:noProof/>
                <w:webHidden/>
              </w:rPr>
              <w:t>3</w:t>
            </w:r>
            <w:r w:rsidR="00EE5F54">
              <w:rPr>
                <w:noProof/>
                <w:webHidden/>
              </w:rPr>
              <w:fldChar w:fldCharType="end"/>
            </w:r>
          </w:hyperlink>
        </w:p>
        <w:p w14:paraId="6DB2A9CE" w14:textId="4644DE76"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26" w:history="1">
            <w:r w:rsidRPr="00B12D7B">
              <w:rPr>
                <w:rStyle w:val="Lienhypertexte"/>
                <w:b/>
                <w:bCs/>
                <w:noProof/>
              </w:rPr>
              <w:t>2.</w:t>
            </w:r>
            <w:r>
              <w:rPr>
                <w:rFonts w:eastAsiaTheme="minorEastAsia"/>
                <w:noProof/>
                <w:kern w:val="2"/>
                <w:sz w:val="24"/>
                <w:szCs w:val="24"/>
                <w:lang w:eastAsia="fr-FR"/>
                <w14:ligatures w14:val="standardContextual"/>
              </w:rPr>
              <w:tab/>
            </w:r>
            <w:r w:rsidRPr="00B12D7B">
              <w:rPr>
                <w:rStyle w:val="Lienhypertexte"/>
                <w:b/>
                <w:bCs/>
                <w:noProof/>
              </w:rPr>
              <w:t>La démarche ConcerTO</w:t>
            </w:r>
            <w:r>
              <w:rPr>
                <w:noProof/>
                <w:webHidden/>
              </w:rPr>
              <w:tab/>
            </w:r>
            <w:r>
              <w:rPr>
                <w:noProof/>
                <w:webHidden/>
              </w:rPr>
              <w:fldChar w:fldCharType="begin"/>
            </w:r>
            <w:r>
              <w:rPr>
                <w:noProof/>
                <w:webHidden/>
              </w:rPr>
              <w:instrText xml:space="preserve"> PAGEREF _Toc222153326 \h </w:instrText>
            </w:r>
            <w:r>
              <w:rPr>
                <w:noProof/>
                <w:webHidden/>
              </w:rPr>
            </w:r>
            <w:r>
              <w:rPr>
                <w:noProof/>
                <w:webHidden/>
              </w:rPr>
              <w:fldChar w:fldCharType="separate"/>
            </w:r>
            <w:r>
              <w:rPr>
                <w:noProof/>
                <w:webHidden/>
              </w:rPr>
              <w:t>4</w:t>
            </w:r>
            <w:r>
              <w:rPr>
                <w:noProof/>
                <w:webHidden/>
              </w:rPr>
              <w:fldChar w:fldCharType="end"/>
            </w:r>
          </w:hyperlink>
        </w:p>
        <w:p w14:paraId="7A2934F9" w14:textId="24D1D722" w:rsidR="00EE5F54" w:rsidRDefault="00EE5F54">
          <w:pPr>
            <w:pStyle w:val="TM2"/>
            <w:tabs>
              <w:tab w:val="right" w:leader="dot" w:pos="9062"/>
            </w:tabs>
            <w:rPr>
              <w:rFonts w:eastAsiaTheme="minorEastAsia"/>
              <w:noProof/>
              <w:kern w:val="2"/>
              <w:sz w:val="24"/>
              <w:szCs w:val="24"/>
              <w:lang w:eastAsia="fr-FR"/>
              <w14:ligatures w14:val="standardContextual"/>
            </w:rPr>
          </w:pPr>
          <w:hyperlink w:anchor="_Toc222153327" w:history="1">
            <w:r w:rsidRPr="00B12D7B">
              <w:rPr>
                <w:rStyle w:val="Lienhypertexte"/>
                <w:noProof/>
              </w:rPr>
              <w:t>Les 11 étapes de la démarche et les gains pour les acteurs</w:t>
            </w:r>
            <w:r>
              <w:rPr>
                <w:noProof/>
                <w:webHidden/>
              </w:rPr>
              <w:tab/>
            </w:r>
            <w:r>
              <w:rPr>
                <w:noProof/>
                <w:webHidden/>
              </w:rPr>
              <w:fldChar w:fldCharType="begin"/>
            </w:r>
            <w:r>
              <w:rPr>
                <w:noProof/>
                <w:webHidden/>
              </w:rPr>
              <w:instrText xml:space="preserve"> PAGEREF _Toc222153327 \h </w:instrText>
            </w:r>
            <w:r>
              <w:rPr>
                <w:noProof/>
                <w:webHidden/>
              </w:rPr>
            </w:r>
            <w:r>
              <w:rPr>
                <w:noProof/>
                <w:webHidden/>
              </w:rPr>
              <w:fldChar w:fldCharType="separate"/>
            </w:r>
            <w:r>
              <w:rPr>
                <w:noProof/>
                <w:webHidden/>
              </w:rPr>
              <w:t>5</w:t>
            </w:r>
            <w:r>
              <w:rPr>
                <w:noProof/>
                <w:webHidden/>
              </w:rPr>
              <w:fldChar w:fldCharType="end"/>
            </w:r>
          </w:hyperlink>
        </w:p>
        <w:p w14:paraId="19E23F74" w14:textId="54DD06AF"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28" w:history="1">
            <w:r w:rsidRPr="00B12D7B">
              <w:rPr>
                <w:rStyle w:val="Lienhypertexte"/>
                <w:b/>
                <w:bCs/>
                <w:noProof/>
              </w:rPr>
              <w:t>3.</w:t>
            </w:r>
            <w:r>
              <w:rPr>
                <w:rFonts w:eastAsiaTheme="minorEastAsia"/>
                <w:noProof/>
                <w:kern w:val="2"/>
                <w:sz w:val="24"/>
                <w:szCs w:val="24"/>
                <w:lang w:eastAsia="fr-FR"/>
                <w14:ligatures w14:val="standardContextual"/>
              </w:rPr>
              <w:tab/>
            </w:r>
            <w:r w:rsidRPr="00B12D7B">
              <w:rPr>
                <w:rStyle w:val="Lienhypertexte"/>
                <w:b/>
                <w:bCs/>
                <w:noProof/>
              </w:rPr>
              <w:t>Enjeux et objectifs de l’appel à candidatures ConcerTO 2 en Normandie</w:t>
            </w:r>
            <w:r>
              <w:rPr>
                <w:noProof/>
                <w:webHidden/>
              </w:rPr>
              <w:tab/>
            </w:r>
            <w:r>
              <w:rPr>
                <w:noProof/>
                <w:webHidden/>
              </w:rPr>
              <w:fldChar w:fldCharType="begin"/>
            </w:r>
            <w:r>
              <w:rPr>
                <w:noProof/>
                <w:webHidden/>
              </w:rPr>
              <w:instrText xml:space="preserve"> PAGEREF _Toc222153328 \h </w:instrText>
            </w:r>
            <w:r>
              <w:rPr>
                <w:noProof/>
                <w:webHidden/>
              </w:rPr>
            </w:r>
            <w:r>
              <w:rPr>
                <w:noProof/>
                <w:webHidden/>
              </w:rPr>
              <w:fldChar w:fldCharType="separate"/>
            </w:r>
            <w:r>
              <w:rPr>
                <w:noProof/>
                <w:webHidden/>
              </w:rPr>
              <w:t>6</w:t>
            </w:r>
            <w:r>
              <w:rPr>
                <w:noProof/>
                <w:webHidden/>
              </w:rPr>
              <w:fldChar w:fldCharType="end"/>
            </w:r>
          </w:hyperlink>
        </w:p>
        <w:p w14:paraId="17A8F685" w14:textId="0E7A0CC9"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29" w:history="1">
            <w:r w:rsidRPr="00B12D7B">
              <w:rPr>
                <w:rStyle w:val="Lienhypertexte"/>
                <w:b/>
                <w:bCs/>
                <w:noProof/>
              </w:rPr>
              <w:t>4.</w:t>
            </w:r>
            <w:r>
              <w:rPr>
                <w:rFonts w:eastAsiaTheme="minorEastAsia"/>
                <w:noProof/>
                <w:kern w:val="2"/>
                <w:sz w:val="24"/>
                <w:szCs w:val="24"/>
                <w:lang w:eastAsia="fr-FR"/>
                <w14:ligatures w14:val="standardContextual"/>
              </w:rPr>
              <w:tab/>
            </w:r>
            <w:r w:rsidRPr="00B12D7B">
              <w:rPr>
                <w:rStyle w:val="Lienhypertexte"/>
                <w:b/>
                <w:bCs/>
                <w:noProof/>
              </w:rPr>
              <w:t>Calendrier</w:t>
            </w:r>
            <w:r>
              <w:rPr>
                <w:noProof/>
                <w:webHidden/>
              </w:rPr>
              <w:tab/>
            </w:r>
            <w:r>
              <w:rPr>
                <w:noProof/>
                <w:webHidden/>
              </w:rPr>
              <w:fldChar w:fldCharType="begin"/>
            </w:r>
            <w:r>
              <w:rPr>
                <w:noProof/>
                <w:webHidden/>
              </w:rPr>
              <w:instrText xml:space="preserve"> PAGEREF _Toc222153329 \h </w:instrText>
            </w:r>
            <w:r>
              <w:rPr>
                <w:noProof/>
                <w:webHidden/>
              </w:rPr>
            </w:r>
            <w:r>
              <w:rPr>
                <w:noProof/>
                <w:webHidden/>
              </w:rPr>
              <w:fldChar w:fldCharType="separate"/>
            </w:r>
            <w:r>
              <w:rPr>
                <w:noProof/>
                <w:webHidden/>
              </w:rPr>
              <w:t>7</w:t>
            </w:r>
            <w:r>
              <w:rPr>
                <w:noProof/>
                <w:webHidden/>
              </w:rPr>
              <w:fldChar w:fldCharType="end"/>
            </w:r>
          </w:hyperlink>
        </w:p>
        <w:p w14:paraId="48061AB1" w14:textId="4377F991"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30" w:history="1">
            <w:r w:rsidRPr="00B12D7B">
              <w:rPr>
                <w:rStyle w:val="Lienhypertexte"/>
                <w:b/>
                <w:bCs/>
                <w:noProof/>
              </w:rPr>
              <w:t>5.</w:t>
            </w:r>
            <w:r>
              <w:rPr>
                <w:rFonts w:eastAsiaTheme="minorEastAsia"/>
                <w:noProof/>
                <w:kern w:val="2"/>
                <w:sz w:val="24"/>
                <w:szCs w:val="24"/>
                <w:lang w:eastAsia="fr-FR"/>
                <w14:ligatures w14:val="standardContextual"/>
              </w:rPr>
              <w:tab/>
            </w:r>
            <w:r w:rsidRPr="00B12D7B">
              <w:rPr>
                <w:rStyle w:val="Lienhypertexte"/>
                <w:b/>
                <w:bCs/>
                <w:noProof/>
              </w:rPr>
              <w:t>Critères d’éligibilité</w:t>
            </w:r>
            <w:r>
              <w:rPr>
                <w:noProof/>
                <w:webHidden/>
              </w:rPr>
              <w:tab/>
            </w:r>
            <w:r>
              <w:rPr>
                <w:noProof/>
                <w:webHidden/>
              </w:rPr>
              <w:fldChar w:fldCharType="begin"/>
            </w:r>
            <w:r>
              <w:rPr>
                <w:noProof/>
                <w:webHidden/>
              </w:rPr>
              <w:instrText xml:space="preserve"> PAGEREF _Toc222153330 \h </w:instrText>
            </w:r>
            <w:r>
              <w:rPr>
                <w:noProof/>
                <w:webHidden/>
              </w:rPr>
            </w:r>
            <w:r>
              <w:rPr>
                <w:noProof/>
                <w:webHidden/>
              </w:rPr>
              <w:fldChar w:fldCharType="separate"/>
            </w:r>
            <w:r>
              <w:rPr>
                <w:noProof/>
                <w:webHidden/>
              </w:rPr>
              <w:t>7</w:t>
            </w:r>
            <w:r>
              <w:rPr>
                <w:noProof/>
                <w:webHidden/>
              </w:rPr>
              <w:fldChar w:fldCharType="end"/>
            </w:r>
          </w:hyperlink>
        </w:p>
        <w:p w14:paraId="2D3AD1FE" w14:textId="68E6FEB2"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31" w:history="1">
            <w:r w:rsidRPr="00B12D7B">
              <w:rPr>
                <w:rStyle w:val="Lienhypertexte"/>
                <w:b/>
                <w:bCs/>
                <w:noProof/>
              </w:rPr>
              <w:t>6.</w:t>
            </w:r>
            <w:r>
              <w:rPr>
                <w:rFonts w:eastAsiaTheme="minorEastAsia"/>
                <w:noProof/>
                <w:kern w:val="2"/>
                <w:sz w:val="24"/>
                <w:szCs w:val="24"/>
                <w:lang w:eastAsia="fr-FR"/>
                <w14:ligatures w14:val="standardContextual"/>
              </w:rPr>
              <w:tab/>
            </w:r>
            <w:r w:rsidRPr="00B12D7B">
              <w:rPr>
                <w:rStyle w:val="Lienhypertexte"/>
                <w:b/>
                <w:bCs/>
                <w:noProof/>
              </w:rPr>
              <w:t>Modalités de candidature</w:t>
            </w:r>
            <w:r>
              <w:rPr>
                <w:noProof/>
                <w:webHidden/>
              </w:rPr>
              <w:tab/>
            </w:r>
            <w:r>
              <w:rPr>
                <w:noProof/>
                <w:webHidden/>
              </w:rPr>
              <w:fldChar w:fldCharType="begin"/>
            </w:r>
            <w:r>
              <w:rPr>
                <w:noProof/>
                <w:webHidden/>
              </w:rPr>
              <w:instrText xml:space="preserve"> PAGEREF _Toc222153331 \h </w:instrText>
            </w:r>
            <w:r>
              <w:rPr>
                <w:noProof/>
                <w:webHidden/>
              </w:rPr>
            </w:r>
            <w:r>
              <w:rPr>
                <w:noProof/>
                <w:webHidden/>
              </w:rPr>
              <w:fldChar w:fldCharType="separate"/>
            </w:r>
            <w:r>
              <w:rPr>
                <w:noProof/>
                <w:webHidden/>
              </w:rPr>
              <w:t>8</w:t>
            </w:r>
            <w:r>
              <w:rPr>
                <w:noProof/>
                <w:webHidden/>
              </w:rPr>
              <w:fldChar w:fldCharType="end"/>
            </w:r>
          </w:hyperlink>
        </w:p>
        <w:p w14:paraId="4496C102" w14:textId="42E698A2"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32" w:history="1">
            <w:r w:rsidRPr="00B12D7B">
              <w:rPr>
                <w:rStyle w:val="Lienhypertexte"/>
                <w:b/>
                <w:bCs/>
                <w:noProof/>
              </w:rPr>
              <w:t>7.</w:t>
            </w:r>
            <w:r>
              <w:rPr>
                <w:rFonts w:eastAsiaTheme="minorEastAsia"/>
                <w:noProof/>
                <w:kern w:val="2"/>
                <w:sz w:val="24"/>
                <w:szCs w:val="24"/>
                <w:lang w:eastAsia="fr-FR"/>
                <w14:ligatures w14:val="standardContextual"/>
              </w:rPr>
              <w:tab/>
            </w:r>
            <w:r w:rsidRPr="00B12D7B">
              <w:rPr>
                <w:rStyle w:val="Lienhypertexte"/>
                <w:b/>
                <w:bCs/>
                <w:noProof/>
              </w:rPr>
              <w:t>Critères de sélection</w:t>
            </w:r>
            <w:r>
              <w:rPr>
                <w:noProof/>
                <w:webHidden/>
              </w:rPr>
              <w:tab/>
            </w:r>
            <w:r>
              <w:rPr>
                <w:noProof/>
                <w:webHidden/>
              </w:rPr>
              <w:fldChar w:fldCharType="begin"/>
            </w:r>
            <w:r>
              <w:rPr>
                <w:noProof/>
                <w:webHidden/>
              </w:rPr>
              <w:instrText xml:space="preserve"> PAGEREF _Toc222153332 \h </w:instrText>
            </w:r>
            <w:r>
              <w:rPr>
                <w:noProof/>
                <w:webHidden/>
              </w:rPr>
            </w:r>
            <w:r>
              <w:rPr>
                <w:noProof/>
                <w:webHidden/>
              </w:rPr>
              <w:fldChar w:fldCharType="separate"/>
            </w:r>
            <w:r>
              <w:rPr>
                <w:noProof/>
                <w:webHidden/>
              </w:rPr>
              <w:t>8</w:t>
            </w:r>
            <w:r>
              <w:rPr>
                <w:noProof/>
                <w:webHidden/>
              </w:rPr>
              <w:fldChar w:fldCharType="end"/>
            </w:r>
          </w:hyperlink>
        </w:p>
        <w:p w14:paraId="66774B5B" w14:textId="28B78F48"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33" w:history="1">
            <w:r w:rsidRPr="00B12D7B">
              <w:rPr>
                <w:rStyle w:val="Lienhypertexte"/>
                <w:b/>
                <w:bCs/>
                <w:noProof/>
              </w:rPr>
              <w:t>8.</w:t>
            </w:r>
            <w:r>
              <w:rPr>
                <w:rFonts w:eastAsiaTheme="minorEastAsia"/>
                <w:noProof/>
                <w:kern w:val="2"/>
                <w:sz w:val="24"/>
                <w:szCs w:val="24"/>
                <w:lang w:eastAsia="fr-FR"/>
                <w14:ligatures w14:val="standardContextual"/>
              </w:rPr>
              <w:tab/>
            </w:r>
            <w:r w:rsidRPr="00B12D7B">
              <w:rPr>
                <w:rStyle w:val="Lienhypertexte"/>
                <w:b/>
                <w:bCs/>
                <w:noProof/>
              </w:rPr>
              <w:t>Modalités d’accompagnement des lauréats</w:t>
            </w:r>
            <w:r>
              <w:rPr>
                <w:noProof/>
                <w:webHidden/>
              </w:rPr>
              <w:tab/>
            </w:r>
            <w:r>
              <w:rPr>
                <w:noProof/>
                <w:webHidden/>
              </w:rPr>
              <w:fldChar w:fldCharType="begin"/>
            </w:r>
            <w:r>
              <w:rPr>
                <w:noProof/>
                <w:webHidden/>
              </w:rPr>
              <w:instrText xml:space="preserve"> PAGEREF _Toc222153333 \h </w:instrText>
            </w:r>
            <w:r>
              <w:rPr>
                <w:noProof/>
                <w:webHidden/>
              </w:rPr>
            </w:r>
            <w:r>
              <w:rPr>
                <w:noProof/>
                <w:webHidden/>
              </w:rPr>
              <w:fldChar w:fldCharType="separate"/>
            </w:r>
            <w:r>
              <w:rPr>
                <w:noProof/>
                <w:webHidden/>
              </w:rPr>
              <w:t>9</w:t>
            </w:r>
            <w:r>
              <w:rPr>
                <w:noProof/>
                <w:webHidden/>
              </w:rPr>
              <w:fldChar w:fldCharType="end"/>
            </w:r>
          </w:hyperlink>
        </w:p>
        <w:p w14:paraId="0992D5E7" w14:textId="20D8FB64" w:rsidR="00EE5F54" w:rsidRDefault="00EE5F54">
          <w:pPr>
            <w:pStyle w:val="TM1"/>
            <w:tabs>
              <w:tab w:val="left" w:pos="480"/>
              <w:tab w:val="right" w:leader="dot" w:pos="9062"/>
            </w:tabs>
            <w:rPr>
              <w:rFonts w:eastAsiaTheme="minorEastAsia"/>
              <w:noProof/>
              <w:kern w:val="2"/>
              <w:sz w:val="24"/>
              <w:szCs w:val="24"/>
              <w:lang w:eastAsia="fr-FR"/>
              <w14:ligatures w14:val="standardContextual"/>
            </w:rPr>
          </w:pPr>
          <w:hyperlink w:anchor="_Toc222153334" w:history="1">
            <w:r w:rsidRPr="00B12D7B">
              <w:rPr>
                <w:rStyle w:val="Lienhypertexte"/>
                <w:b/>
                <w:bCs/>
                <w:noProof/>
              </w:rPr>
              <w:t>9.</w:t>
            </w:r>
            <w:r>
              <w:rPr>
                <w:rFonts w:eastAsiaTheme="minorEastAsia"/>
                <w:noProof/>
                <w:kern w:val="2"/>
                <w:sz w:val="24"/>
                <w:szCs w:val="24"/>
                <w:lang w:eastAsia="fr-FR"/>
                <w14:ligatures w14:val="standardContextual"/>
              </w:rPr>
              <w:tab/>
            </w:r>
            <w:r w:rsidRPr="00B12D7B">
              <w:rPr>
                <w:rStyle w:val="Lienhypertexte"/>
                <w:b/>
                <w:bCs/>
                <w:noProof/>
              </w:rPr>
              <w:t>Communication et confidentialité</w:t>
            </w:r>
            <w:r>
              <w:rPr>
                <w:noProof/>
                <w:webHidden/>
              </w:rPr>
              <w:tab/>
            </w:r>
            <w:r>
              <w:rPr>
                <w:noProof/>
                <w:webHidden/>
              </w:rPr>
              <w:fldChar w:fldCharType="begin"/>
            </w:r>
            <w:r>
              <w:rPr>
                <w:noProof/>
                <w:webHidden/>
              </w:rPr>
              <w:instrText xml:space="preserve"> PAGEREF _Toc222153334 \h </w:instrText>
            </w:r>
            <w:r>
              <w:rPr>
                <w:noProof/>
                <w:webHidden/>
              </w:rPr>
            </w:r>
            <w:r>
              <w:rPr>
                <w:noProof/>
                <w:webHidden/>
              </w:rPr>
              <w:fldChar w:fldCharType="separate"/>
            </w:r>
            <w:r>
              <w:rPr>
                <w:noProof/>
                <w:webHidden/>
              </w:rPr>
              <w:t>9</w:t>
            </w:r>
            <w:r>
              <w:rPr>
                <w:noProof/>
                <w:webHidden/>
              </w:rPr>
              <w:fldChar w:fldCharType="end"/>
            </w:r>
          </w:hyperlink>
        </w:p>
        <w:p w14:paraId="6124AB59" w14:textId="53BD5587" w:rsidR="00EE5F54" w:rsidRDefault="00EE5F54">
          <w:pPr>
            <w:pStyle w:val="TM1"/>
            <w:tabs>
              <w:tab w:val="left" w:pos="720"/>
              <w:tab w:val="right" w:leader="dot" w:pos="9062"/>
            </w:tabs>
            <w:rPr>
              <w:rFonts w:eastAsiaTheme="minorEastAsia"/>
              <w:noProof/>
              <w:kern w:val="2"/>
              <w:sz w:val="24"/>
              <w:szCs w:val="24"/>
              <w:lang w:eastAsia="fr-FR"/>
              <w14:ligatures w14:val="standardContextual"/>
            </w:rPr>
          </w:pPr>
          <w:hyperlink w:anchor="_Toc222153335" w:history="1">
            <w:r w:rsidRPr="00B12D7B">
              <w:rPr>
                <w:rStyle w:val="Lienhypertexte"/>
                <w:b/>
                <w:bCs/>
                <w:noProof/>
              </w:rPr>
              <w:t>10.</w:t>
            </w:r>
            <w:r>
              <w:rPr>
                <w:rFonts w:eastAsiaTheme="minorEastAsia"/>
                <w:noProof/>
                <w:kern w:val="2"/>
                <w:sz w:val="24"/>
                <w:szCs w:val="24"/>
                <w:lang w:eastAsia="fr-FR"/>
                <w14:ligatures w14:val="standardContextual"/>
              </w:rPr>
              <w:tab/>
            </w:r>
            <w:r w:rsidRPr="00B12D7B">
              <w:rPr>
                <w:rStyle w:val="Lienhypertexte"/>
                <w:b/>
                <w:bCs/>
                <w:noProof/>
              </w:rPr>
              <w:t>Annexe</w:t>
            </w:r>
            <w:r>
              <w:rPr>
                <w:noProof/>
                <w:webHidden/>
              </w:rPr>
              <w:tab/>
            </w:r>
            <w:r>
              <w:rPr>
                <w:noProof/>
                <w:webHidden/>
              </w:rPr>
              <w:fldChar w:fldCharType="begin"/>
            </w:r>
            <w:r>
              <w:rPr>
                <w:noProof/>
                <w:webHidden/>
              </w:rPr>
              <w:instrText xml:space="preserve"> PAGEREF _Toc222153335 \h </w:instrText>
            </w:r>
            <w:r>
              <w:rPr>
                <w:noProof/>
                <w:webHidden/>
              </w:rPr>
            </w:r>
            <w:r>
              <w:rPr>
                <w:noProof/>
                <w:webHidden/>
              </w:rPr>
              <w:fldChar w:fldCharType="separate"/>
            </w:r>
            <w:r>
              <w:rPr>
                <w:noProof/>
                <w:webHidden/>
              </w:rPr>
              <w:t>9</w:t>
            </w:r>
            <w:r>
              <w:rPr>
                <w:noProof/>
                <w:webHidden/>
              </w:rPr>
              <w:fldChar w:fldCharType="end"/>
            </w:r>
          </w:hyperlink>
        </w:p>
        <w:p w14:paraId="0D1B4527" w14:textId="56CE6A85" w:rsidR="00676539" w:rsidRDefault="00676539">
          <w:r>
            <w:rPr>
              <w:b/>
              <w:bCs/>
            </w:rPr>
            <w:fldChar w:fldCharType="end"/>
          </w:r>
        </w:p>
      </w:sdtContent>
    </w:sdt>
    <w:p w14:paraId="0C472719" w14:textId="489EDB60" w:rsidR="00676539" w:rsidRDefault="00676539">
      <w:pPr>
        <w:spacing w:after="160" w:line="259" w:lineRule="auto"/>
      </w:pPr>
      <w:r>
        <w:br w:type="page"/>
      </w:r>
    </w:p>
    <w:p w14:paraId="1152C80C" w14:textId="77777777" w:rsidR="00A84478" w:rsidRDefault="00A84478" w:rsidP="00676539"/>
    <w:p w14:paraId="17D1EB53" w14:textId="77777777" w:rsidR="00DF36B7" w:rsidRDefault="00DF36B7" w:rsidP="00806E02">
      <w:pPr>
        <w:rPr>
          <w:b/>
          <w:bCs/>
          <w:sz w:val="28"/>
          <w:szCs w:val="28"/>
        </w:rPr>
      </w:pPr>
    </w:p>
    <w:p w14:paraId="78D6D2C6" w14:textId="3F3B2A10" w:rsidR="00DF36B7" w:rsidRPr="00CD277B" w:rsidRDefault="00F27956" w:rsidP="00CD277B">
      <w:pPr>
        <w:pStyle w:val="Titre1"/>
        <w:numPr>
          <w:ilvl w:val="0"/>
          <w:numId w:val="22"/>
        </w:numPr>
        <w:rPr>
          <w:b/>
          <w:bCs/>
        </w:rPr>
      </w:pPr>
      <w:bookmarkStart w:id="1" w:name="_Toc222153325"/>
      <w:r w:rsidRPr="00CD277B">
        <w:rPr>
          <w:b/>
          <w:bCs/>
        </w:rPr>
        <w:t>Contexte</w:t>
      </w:r>
      <w:bookmarkEnd w:id="1"/>
    </w:p>
    <w:p w14:paraId="3B8D8979" w14:textId="77777777" w:rsidR="00FF3BB4" w:rsidRDefault="00FF3BB4" w:rsidP="00FF3BB4">
      <w:pPr>
        <w:autoSpaceDE w:val="0"/>
        <w:autoSpaceDN w:val="0"/>
        <w:adjustRightInd w:val="0"/>
        <w:spacing w:after="0" w:line="240" w:lineRule="auto"/>
        <w:jc w:val="both"/>
        <w:rPr>
          <w:rFonts w:eastAsia="Times New Roman" w:cstheme="minorHAnsi"/>
          <w:color w:val="000000" w:themeColor="text1"/>
          <w:lang w:eastAsia="fr-FR"/>
        </w:rPr>
      </w:pPr>
    </w:p>
    <w:p w14:paraId="0B4AB815" w14:textId="20D4D172" w:rsidR="00DD05D9" w:rsidRPr="00DD05D9" w:rsidRDefault="00000977" w:rsidP="00DD05D9">
      <w:pPr>
        <w:autoSpaceDE w:val="0"/>
        <w:autoSpaceDN w:val="0"/>
        <w:adjustRightInd w:val="0"/>
        <w:spacing w:after="0" w:line="240" w:lineRule="auto"/>
        <w:jc w:val="both"/>
        <w:rPr>
          <w:rFonts w:eastAsia="Times New Roman" w:cstheme="minorHAnsi"/>
          <w:color w:val="000000" w:themeColor="text1"/>
          <w:lang w:eastAsia="fr-FR"/>
        </w:rPr>
      </w:pPr>
      <w:r w:rsidRPr="00000977">
        <w:rPr>
          <w:rFonts w:eastAsia="Times New Roman" w:cstheme="minorHAnsi"/>
          <w:color w:val="000000" w:themeColor="text1"/>
          <w:lang w:eastAsia="fr-FR"/>
        </w:rPr>
        <w:t xml:space="preserve">Issues des ménages, de l’agriculture, de l’industrie agroalimentaire, </w:t>
      </w:r>
      <w:r w:rsidR="00FF3BB4">
        <w:rPr>
          <w:rFonts w:eastAsia="Times New Roman" w:cstheme="minorHAnsi"/>
          <w:color w:val="000000" w:themeColor="text1"/>
          <w:lang w:eastAsia="fr-FR"/>
        </w:rPr>
        <w:t xml:space="preserve">et </w:t>
      </w:r>
      <w:r w:rsidRPr="00000977">
        <w:rPr>
          <w:rFonts w:eastAsia="Times New Roman" w:cstheme="minorHAnsi"/>
          <w:color w:val="000000" w:themeColor="text1"/>
          <w:lang w:eastAsia="fr-FR"/>
        </w:rPr>
        <w:t>des entreprises,</w:t>
      </w:r>
      <w:r w:rsidR="00FF3BB4">
        <w:rPr>
          <w:rFonts w:eastAsia="Times New Roman" w:cstheme="minorHAnsi"/>
          <w:color w:val="000000" w:themeColor="text1"/>
          <w:lang w:eastAsia="fr-FR"/>
        </w:rPr>
        <w:t xml:space="preserve"> </w:t>
      </w:r>
      <w:r w:rsidRPr="00000977">
        <w:rPr>
          <w:rFonts w:eastAsia="Times New Roman" w:cstheme="minorHAnsi"/>
          <w:color w:val="000000" w:themeColor="text1"/>
          <w:lang w:eastAsia="fr-FR"/>
        </w:rPr>
        <w:t xml:space="preserve">les matières organiques résiduaires </w:t>
      </w:r>
      <w:r w:rsidR="00DD05D9" w:rsidRPr="00DD05D9">
        <w:rPr>
          <w:rFonts w:eastAsia="Times New Roman" w:cstheme="minorHAnsi"/>
          <w:color w:val="000000" w:themeColor="text1"/>
          <w:lang w:eastAsia="fr-FR"/>
        </w:rPr>
        <w:t xml:space="preserve">sont </w:t>
      </w:r>
      <w:r w:rsidR="00DD05D9" w:rsidRPr="00DD05D9">
        <w:rPr>
          <w:rFonts w:eastAsia="Times New Roman" w:cstheme="minorHAnsi"/>
          <w:b/>
          <w:bCs/>
          <w:color w:val="000000" w:themeColor="text1"/>
          <w:lang w:eastAsia="fr-FR"/>
        </w:rPr>
        <w:t>d’origines diverses</w:t>
      </w:r>
      <w:r w:rsidR="00DD05D9" w:rsidRPr="00DD05D9">
        <w:rPr>
          <w:rFonts w:eastAsia="Times New Roman" w:cstheme="minorHAnsi"/>
          <w:color w:val="000000" w:themeColor="text1"/>
          <w:lang w:eastAsia="fr-FR"/>
        </w:rPr>
        <w:t xml:space="preserve"> et sont de véritables ressources énergétiques mais aussi organiques pour maintenir la qualité et la santé des sols. Du fait de leurs propriétés, ces matières organiques peuvent se substituer à des engrais fossiles ou maintenir voire remonter les taux de matières organiques des sols (et de carbone) qui sont en diminution dans les sols français à la suite des grands changements agricoles du milieu du XXe siècle. Cette contribution au stockage de carbone dans les sols répond également aux enjeux de lutte contre le changement climatique. </w:t>
      </w:r>
    </w:p>
    <w:p w14:paraId="00B39FBA" w14:textId="4C84B048" w:rsidR="00000977" w:rsidRPr="00000977" w:rsidRDefault="00000977" w:rsidP="00FF3BB4">
      <w:pPr>
        <w:autoSpaceDE w:val="0"/>
        <w:autoSpaceDN w:val="0"/>
        <w:adjustRightInd w:val="0"/>
        <w:spacing w:after="0" w:line="240" w:lineRule="auto"/>
        <w:jc w:val="both"/>
        <w:rPr>
          <w:rFonts w:eastAsia="Times New Roman" w:cstheme="minorHAnsi"/>
          <w:color w:val="000000" w:themeColor="text1"/>
          <w:lang w:eastAsia="fr-FR"/>
        </w:rPr>
      </w:pPr>
    </w:p>
    <w:p w14:paraId="309BD296" w14:textId="77C373C7" w:rsidR="00A8175A" w:rsidRDefault="00DD05D9" w:rsidP="005F68BE">
      <w:pPr>
        <w:autoSpaceDE w:val="0"/>
        <w:autoSpaceDN w:val="0"/>
        <w:adjustRightInd w:val="0"/>
        <w:spacing w:after="0" w:line="240" w:lineRule="auto"/>
        <w:jc w:val="both"/>
        <w:rPr>
          <w:rFonts w:cstheme="minorHAnsi"/>
          <w:color w:val="000000" w:themeColor="text1"/>
        </w:rPr>
      </w:pPr>
      <w:r>
        <w:rPr>
          <w:rFonts w:cstheme="minorHAnsi"/>
          <w:b/>
          <w:bCs/>
          <w:color w:val="000000" w:themeColor="text1"/>
        </w:rPr>
        <w:t>Mettre en place une organisation territoriale</w:t>
      </w:r>
      <w:r>
        <w:rPr>
          <w:rFonts w:cstheme="minorHAnsi"/>
          <w:color w:val="000000" w:themeColor="text1"/>
        </w:rPr>
        <w:t xml:space="preserve"> partagée des matières organiques est nécessaire pour favoriser les circuits courts, limiter les compétitions d’usage et garantir la qualité du retour au sol. Elle doit être initiée par un dialogue au sein des territoires entre les différents acteurs locaux (entreprises / opérateurs de collecte, animateurs de territoire, associations, industrie agroalimentaire, acteurs du traitement et de la valorisation, agriculteurs,</w:t>
      </w:r>
      <w:r w:rsidR="00577632">
        <w:rPr>
          <w:rFonts w:cstheme="minorHAnsi"/>
          <w:color w:val="000000" w:themeColor="text1"/>
        </w:rPr>
        <w:t xml:space="preserve"> </w:t>
      </w:r>
      <w:r>
        <w:rPr>
          <w:rFonts w:cstheme="minorHAnsi"/>
          <w:color w:val="000000" w:themeColor="text1"/>
        </w:rPr>
        <w:t xml:space="preserve">…). </w:t>
      </w:r>
    </w:p>
    <w:p w14:paraId="36035241" w14:textId="11958855" w:rsidR="00000977" w:rsidRPr="00000977" w:rsidRDefault="00DD05D9" w:rsidP="005F68BE">
      <w:pPr>
        <w:autoSpaceDE w:val="0"/>
        <w:autoSpaceDN w:val="0"/>
        <w:adjustRightInd w:val="0"/>
        <w:spacing w:after="0" w:line="240" w:lineRule="auto"/>
        <w:jc w:val="both"/>
        <w:rPr>
          <w:rFonts w:ascii="Marianne-Light" w:hAnsi="Marianne-Light" w:cs="Marianne-Light"/>
          <w:sz w:val="18"/>
          <w:szCs w:val="18"/>
          <w14:ligatures w14:val="standardContextual"/>
        </w:rPr>
      </w:pPr>
      <w:r>
        <w:rPr>
          <w:rFonts w:cstheme="minorHAnsi"/>
          <w:color w:val="000000" w:themeColor="text1"/>
        </w:rPr>
        <w:t>Dans un contexte d’évolution règlementaire et d’ambitions toujours plus fortes concernant la prévention et la réduction des déchets ainsi que le développement de modèles économiques circulaires, l’optimisation de la gestion des matières organiques représente un enjeu clé pour les territoires français.</w:t>
      </w:r>
    </w:p>
    <w:p w14:paraId="282DCC99" w14:textId="5218DBC9" w:rsidR="007F57D8" w:rsidRPr="007F57D8" w:rsidRDefault="007F57D8" w:rsidP="00A8175A">
      <w:pPr>
        <w:pStyle w:val="NormalWeb"/>
        <w:shd w:val="clear" w:color="auto" w:fill="FFFFFF"/>
        <w:spacing w:before="0" w:after="0"/>
        <w:jc w:val="both"/>
        <w:rPr>
          <w:rFonts w:asciiTheme="minorHAnsi" w:hAnsiTheme="minorHAnsi" w:cstheme="minorHAnsi"/>
          <w:color w:val="000000" w:themeColor="text1"/>
          <w:sz w:val="22"/>
          <w:szCs w:val="22"/>
        </w:rPr>
      </w:pPr>
      <w:r w:rsidRPr="007F57D8">
        <w:rPr>
          <w:rFonts w:asciiTheme="minorHAnsi" w:hAnsiTheme="minorHAnsi" w:cstheme="minorHAnsi"/>
          <w:color w:val="000000" w:themeColor="text1"/>
          <w:sz w:val="22"/>
          <w:szCs w:val="22"/>
        </w:rPr>
        <w:t>Forte de ces constats, l’ADEME a imaginé une démarche d’amélioration de la gestion de la matière organique utilisant le levier de la concertation. Ainsi est né ConcerTO, une méthodologie qui s’est basée sur les retours d’une étude réalisée en 2018</w:t>
      </w:r>
      <w:r w:rsidR="00574F01">
        <w:rPr>
          <w:rFonts w:asciiTheme="minorHAnsi" w:hAnsiTheme="minorHAnsi" w:cstheme="minorHAnsi"/>
          <w:color w:val="000000" w:themeColor="text1"/>
          <w:sz w:val="22"/>
          <w:szCs w:val="22"/>
        </w:rPr>
        <w:t>.</w:t>
      </w:r>
    </w:p>
    <w:p w14:paraId="0411BFEC" w14:textId="56D6086A" w:rsidR="008A7621" w:rsidRDefault="002119F6" w:rsidP="002119F6">
      <w:pPr>
        <w:autoSpaceDE w:val="0"/>
        <w:autoSpaceDN w:val="0"/>
        <w:adjustRightInd w:val="0"/>
        <w:spacing w:after="0" w:line="240" w:lineRule="auto"/>
        <w:jc w:val="both"/>
        <w:rPr>
          <w:rFonts w:eastAsia="Times New Roman" w:cstheme="minorHAnsi"/>
          <w:color w:val="000000" w:themeColor="text1"/>
          <w:lang w:eastAsia="fr-FR"/>
        </w:rPr>
      </w:pPr>
      <w:r>
        <w:rPr>
          <w:rFonts w:eastAsia="Times New Roman" w:cstheme="minorHAnsi"/>
          <w:color w:val="000000" w:themeColor="text1"/>
          <w:lang w:eastAsia="fr-FR"/>
        </w:rPr>
        <w:t>Afin d’</w:t>
      </w:r>
      <w:r w:rsidRPr="00000977">
        <w:rPr>
          <w:rFonts w:eastAsia="Times New Roman" w:cstheme="minorHAnsi"/>
          <w:color w:val="000000" w:themeColor="text1"/>
          <w:lang w:eastAsia="fr-FR"/>
        </w:rPr>
        <w:t xml:space="preserve">améliorer </w:t>
      </w:r>
      <w:r>
        <w:rPr>
          <w:rFonts w:eastAsia="Times New Roman" w:cstheme="minorHAnsi"/>
          <w:color w:val="000000" w:themeColor="text1"/>
          <w:lang w:eastAsia="fr-FR"/>
        </w:rPr>
        <w:t>l</w:t>
      </w:r>
      <w:r w:rsidRPr="00000977">
        <w:rPr>
          <w:rFonts w:eastAsia="Times New Roman" w:cstheme="minorHAnsi"/>
          <w:color w:val="000000" w:themeColor="text1"/>
          <w:lang w:eastAsia="fr-FR"/>
        </w:rPr>
        <w:t>a gestion</w:t>
      </w:r>
      <w:r w:rsidR="002A23F0">
        <w:rPr>
          <w:rFonts w:eastAsia="Times New Roman" w:cstheme="minorHAnsi"/>
          <w:color w:val="000000" w:themeColor="text1"/>
          <w:lang w:eastAsia="fr-FR"/>
        </w:rPr>
        <w:t xml:space="preserve"> et la valorisation</w:t>
      </w:r>
      <w:r w:rsidRPr="00000977">
        <w:rPr>
          <w:rFonts w:eastAsia="Times New Roman" w:cstheme="minorHAnsi"/>
          <w:color w:val="000000" w:themeColor="text1"/>
          <w:lang w:eastAsia="fr-FR"/>
        </w:rPr>
        <w:t xml:space="preserve"> </w:t>
      </w:r>
      <w:r>
        <w:rPr>
          <w:rFonts w:eastAsia="Times New Roman" w:cstheme="minorHAnsi"/>
          <w:color w:val="000000" w:themeColor="text1"/>
          <w:lang w:eastAsia="fr-FR"/>
        </w:rPr>
        <w:t>des matières organiques</w:t>
      </w:r>
      <w:r w:rsidRPr="00000977">
        <w:rPr>
          <w:rFonts w:eastAsia="Times New Roman" w:cstheme="minorHAnsi"/>
          <w:color w:val="000000" w:themeColor="text1"/>
          <w:lang w:eastAsia="fr-FR"/>
        </w:rPr>
        <w:t xml:space="preserve"> </w:t>
      </w:r>
      <w:r>
        <w:rPr>
          <w:rFonts w:eastAsia="Times New Roman" w:cstheme="minorHAnsi"/>
          <w:color w:val="000000" w:themeColor="text1"/>
          <w:lang w:eastAsia="fr-FR"/>
        </w:rPr>
        <w:t>en Normandie,</w:t>
      </w:r>
      <w:r w:rsidR="00577632">
        <w:rPr>
          <w:rFonts w:eastAsia="Times New Roman" w:cstheme="minorHAnsi"/>
          <w:color w:val="000000" w:themeColor="text1"/>
          <w:lang w:eastAsia="fr-FR"/>
        </w:rPr>
        <w:t xml:space="preserve"> la Région Normandie et </w:t>
      </w:r>
      <w:r>
        <w:rPr>
          <w:rFonts w:eastAsia="Times New Roman" w:cstheme="minorHAnsi"/>
          <w:color w:val="000000" w:themeColor="text1"/>
          <w:lang w:eastAsia="fr-FR"/>
        </w:rPr>
        <w:t>l’ADEME lancent un</w:t>
      </w:r>
      <w:r w:rsidRPr="00000977">
        <w:rPr>
          <w:rFonts w:eastAsia="Times New Roman" w:cstheme="minorHAnsi"/>
          <w:color w:val="000000" w:themeColor="text1"/>
          <w:lang w:eastAsia="fr-FR"/>
        </w:rPr>
        <w:t xml:space="preserve"> appel à </w:t>
      </w:r>
      <w:r w:rsidR="00DD05D9">
        <w:rPr>
          <w:rFonts w:eastAsia="Times New Roman" w:cstheme="minorHAnsi"/>
          <w:color w:val="000000" w:themeColor="text1"/>
          <w:lang w:eastAsia="fr-FR"/>
        </w:rPr>
        <w:t>candidatures</w:t>
      </w:r>
      <w:r>
        <w:rPr>
          <w:rFonts w:eastAsia="Times New Roman" w:cstheme="minorHAnsi"/>
          <w:color w:val="000000" w:themeColor="text1"/>
          <w:lang w:eastAsia="fr-FR"/>
        </w:rPr>
        <w:t xml:space="preserve"> qui permettra </w:t>
      </w:r>
      <w:r w:rsidR="002A23F0">
        <w:rPr>
          <w:rFonts w:eastAsia="Times New Roman" w:cstheme="minorHAnsi"/>
          <w:color w:val="000000" w:themeColor="text1"/>
          <w:lang w:eastAsia="fr-FR"/>
        </w:rPr>
        <w:t>d’accompagner la mise en place de</w:t>
      </w:r>
      <w:r>
        <w:rPr>
          <w:rFonts w:eastAsia="Times New Roman" w:cstheme="minorHAnsi"/>
          <w:color w:val="000000" w:themeColor="text1"/>
          <w:lang w:eastAsia="fr-FR"/>
        </w:rPr>
        <w:t xml:space="preserve"> démarches ConcerTO </w:t>
      </w:r>
      <w:r w:rsidR="002A23F0">
        <w:rPr>
          <w:rFonts w:eastAsia="Times New Roman" w:cstheme="minorHAnsi"/>
          <w:color w:val="000000" w:themeColor="text1"/>
          <w:lang w:eastAsia="fr-FR"/>
        </w:rPr>
        <w:t xml:space="preserve">à l’échelle de plusieurs territoires pilotes normands. </w:t>
      </w:r>
      <w:r w:rsidR="008A7621">
        <w:rPr>
          <w:rFonts w:eastAsia="Times New Roman" w:cstheme="minorHAnsi"/>
          <w:color w:val="000000" w:themeColor="text1"/>
          <w:lang w:eastAsia="fr-FR"/>
        </w:rPr>
        <w:t xml:space="preserve">C’est ainsi qu’en 2024, 3 territoires normands ont été lauréats du premier </w:t>
      </w:r>
      <w:r w:rsidR="002918E1">
        <w:rPr>
          <w:rFonts w:eastAsia="Times New Roman" w:cstheme="minorHAnsi"/>
          <w:color w:val="000000" w:themeColor="text1"/>
          <w:lang w:eastAsia="fr-FR"/>
        </w:rPr>
        <w:t>appel à candidatures. Face à des résultats divers et prometteurs,</w:t>
      </w:r>
      <w:r w:rsidR="00577632">
        <w:rPr>
          <w:rFonts w:eastAsia="Times New Roman" w:cstheme="minorHAnsi"/>
          <w:color w:val="000000" w:themeColor="text1"/>
          <w:lang w:eastAsia="fr-FR"/>
        </w:rPr>
        <w:t xml:space="preserve"> la Région Normandie et</w:t>
      </w:r>
      <w:r w:rsidR="002918E1">
        <w:rPr>
          <w:rFonts w:eastAsia="Times New Roman" w:cstheme="minorHAnsi"/>
          <w:color w:val="000000" w:themeColor="text1"/>
          <w:lang w:eastAsia="fr-FR"/>
        </w:rPr>
        <w:t xml:space="preserve"> </w:t>
      </w:r>
      <w:r w:rsidR="005F68BE">
        <w:rPr>
          <w:rFonts w:eastAsia="Times New Roman" w:cstheme="minorHAnsi"/>
          <w:color w:val="000000" w:themeColor="text1"/>
          <w:lang w:eastAsia="fr-FR"/>
        </w:rPr>
        <w:t xml:space="preserve">l’ADEME </w:t>
      </w:r>
      <w:r w:rsidR="002918E1">
        <w:rPr>
          <w:rFonts w:eastAsia="Times New Roman" w:cstheme="minorHAnsi"/>
          <w:color w:val="000000" w:themeColor="text1"/>
          <w:lang w:eastAsia="fr-FR"/>
        </w:rPr>
        <w:t>lance</w:t>
      </w:r>
      <w:r w:rsidR="00577632">
        <w:rPr>
          <w:rFonts w:eastAsia="Times New Roman" w:cstheme="minorHAnsi"/>
          <w:color w:val="000000" w:themeColor="text1"/>
          <w:lang w:eastAsia="fr-FR"/>
        </w:rPr>
        <w:t>nt</w:t>
      </w:r>
      <w:r w:rsidR="002918E1">
        <w:rPr>
          <w:rFonts w:eastAsia="Times New Roman" w:cstheme="minorHAnsi"/>
          <w:color w:val="000000" w:themeColor="text1"/>
          <w:lang w:eastAsia="fr-FR"/>
        </w:rPr>
        <w:t xml:space="preserve"> ConcerTO 2.</w:t>
      </w:r>
    </w:p>
    <w:p w14:paraId="411F6849" w14:textId="77777777" w:rsidR="00DD05D9" w:rsidRDefault="00DD05D9" w:rsidP="002119F6">
      <w:pPr>
        <w:autoSpaceDE w:val="0"/>
        <w:autoSpaceDN w:val="0"/>
        <w:adjustRightInd w:val="0"/>
        <w:spacing w:after="0" w:line="240" w:lineRule="auto"/>
        <w:jc w:val="both"/>
        <w:rPr>
          <w:rFonts w:eastAsia="Times New Roman" w:cstheme="minorHAnsi"/>
          <w:color w:val="000000" w:themeColor="text1"/>
          <w:lang w:eastAsia="fr-FR"/>
        </w:rPr>
      </w:pPr>
    </w:p>
    <w:p w14:paraId="49EB1A50" w14:textId="77777777" w:rsidR="002A23F0" w:rsidRDefault="002A23F0" w:rsidP="002119F6">
      <w:pPr>
        <w:autoSpaceDE w:val="0"/>
        <w:autoSpaceDN w:val="0"/>
        <w:adjustRightInd w:val="0"/>
        <w:spacing w:after="0" w:line="240" w:lineRule="auto"/>
        <w:jc w:val="both"/>
        <w:rPr>
          <w:rFonts w:eastAsia="Times New Roman" w:cstheme="minorHAnsi"/>
          <w:color w:val="000000" w:themeColor="text1"/>
          <w:lang w:eastAsia="fr-FR"/>
        </w:rPr>
      </w:pPr>
    </w:p>
    <w:p w14:paraId="23F680C6" w14:textId="6963EE11" w:rsidR="002A23F0" w:rsidRPr="00000977" w:rsidRDefault="002A23F0" w:rsidP="002119F6">
      <w:pPr>
        <w:autoSpaceDE w:val="0"/>
        <w:autoSpaceDN w:val="0"/>
        <w:adjustRightInd w:val="0"/>
        <w:spacing w:after="0" w:line="240" w:lineRule="auto"/>
        <w:jc w:val="both"/>
        <w:rPr>
          <w:rFonts w:eastAsia="Times New Roman" w:cstheme="minorHAnsi"/>
          <w:color w:val="000000" w:themeColor="text1"/>
          <w:lang w:eastAsia="fr-FR"/>
        </w:rPr>
      </w:pPr>
      <w:r>
        <w:rPr>
          <w:rFonts w:eastAsia="Times New Roman" w:cstheme="minorHAnsi"/>
          <w:color w:val="000000" w:themeColor="text1"/>
          <w:lang w:eastAsia="fr-FR"/>
        </w:rPr>
        <w:t>Ce document présente synthétiquement la méthodologie ConcerTO</w:t>
      </w:r>
      <w:r w:rsidR="00585479">
        <w:rPr>
          <w:rFonts w:eastAsia="Times New Roman" w:cstheme="minorHAnsi"/>
          <w:color w:val="000000" w:themeColor="text1"/>
          <w:lang w:eastAsia="fr-FR"/>
        </w:rPr>
        <w:t xml:space="preserve"> </w:t>
      </w:r>
      <w:r>
        <w:rPr>
          <w:rFonts w:eastAsia="Times New Roman" w:cstheme="minorHAnsi"/>
          <w:color w:val="000000" w:themeColor="text1"/>
          <w:lang w:eastAsia="fr-FR"/>
        </w:rPr>
        <w:t>ainsi que les modalités de</w:t>
      </w:r>
      <w:r w:rsidR="00A60088">
        <w:rPr>
          <w:rFonts w:eastAsia="Times New Roman" w:cstheme="minorHAnsi"/>
          <w:color w:val="000000" w:themeColor="text1"/>
          <w:lang w:eastAsia="fr-FR"/>
        </w:rPr>
        <w:t xml:space="preserve"> candidature, de sélection et d’accompagnement des lauréats de</w:t>
      </w:r>
      <w:r>
        <w:rPr>
          <w:rFonts w:eastAsia="Times New Roman" w:cstheme="minorHAnsi"/>
          <w:color w:val="000000" w:themeColor="text1"/>
          <w:lang w:eastAsia="fr-FR"/>
        </w:rPr>
        <w:t xml:space="preserve"> l’appel à manifestation d’intérêt. </w:t>
      </w:r>
    </w:p>
    <w:p w14:paraId="7301F6CA" w14:textId="0CE6BFDB" w:rsidR="002A23F0" w:rsidRDefault="002A23F0">
      <w:pPr>
        <w:spacing w:after="160" w:line="259" w:lineRule="auto"/>
        <w:rPr>
          <w:i/>
          <w:iCs/>
          <w:sz w:val="24"/>
          <w:szCs w:val="24"/>
        </w:rPr>
      </w:pPr>
      <w:r>
        <w:rPr>
          <w:i/>
          <w:iCs/>
          <w:sz w:val="24"/>
          <w:szCs w:val="24"/>
        </w:rPr>
        <w:br w:type="page"/>
      </w:r>
    </w:p>
    <w:p w14:paraId="0B5AE57E" w14:textId="77777777" w:rsidR="00D23F55" w:rsidRPr="00D23F55" w:rsidRDefault="00D23F55" w:rsidP="00D23F55">
      <w:pPr>
        <w:rPr>
          <w:i/>
          <w:iCs/>
          <w:sz w:val="24"/>
          <w:szCs w:val="24"/>
        </w:rPr>
      </w:pPr>
    </w:p>
    <w:p w14:paraId="089C11CE" w14:textId="31B46ECA" w:rsidR="00574F01" w:rsidRDefault="00574F01" w:rsidP="00CD277B">
      <w:pPr>
        <w:pStyle w:val="Titre1"/>
        <w:numPr>
          <w:ilvl w:val="0"/>
          <w:numId w:val="22"/>
        </w:numPr>
        <w:rPr>
          <w:b/>
          <w:bCs/>
        </w:rPr>
      </w:pPr>
      <w:bookmarkStart w:id="2" w:name="_Toc222153326"/>
      <w:r w:rsidRPr="006F3EAE">
        <w:rPr>
          <w:b/>
          <w:bCs/>
        </w:rPr>
        <w:t>La démarche ConcerTO</w:t>
      </w:r>
      <w:bookmarkEnd w:id="2"/>
    </w:p>
    <w:p w14:paraId="4EF69A7B" w14:textId="77777777" w:rsidR="00000977" w:rsidRDefault="00000977" w:rsidP="00574F01">
      <w:pPr>
        <w:jc w:val="both"/>
      </w:pPr>
    </w:p>
    <w:p w14:paraId="2EABE96F" w14:textId="653027DF" w:rsidR="002918E1" w:rsidRDefault="002918E1" w:rsidP="211DDC5C">
      <w:pPr>
        <w:jc w:val="both"/>
        <w:rPr>
          <w:rFonts w:eastAsia="Times New Roman"/>
          <w:color w:val="000000" w:themeColor="text1"/>
          <w:lang w:eastAsia="fr-FR"/>
        </w:rPr>
      </w:pPr>
      <w:r w:rsidRPr="211DDC5C">
        <w:rPr>
          <w:rFonts w:eastAsia="Times New Roman"/>
          <w:color w:val="000000" w:themeColor="text1"/>
          <w:lang w:eastAsia="fr-FR"/>
        </w:rPr>
        <w:t xml:space="preserve">ConcerTO utilise l’intelligence collective pour qu’à une échelle territoriale donnée, celle d’une communauté de communes, d’un syndicat, ou d’un département par exemple, les acteurs de la matière organique puissent identifier les enjeux prioritaires et les </w:t>
      </w:r>
      <w:r w:rsidR="00577632" w:rsidRPr="211DDC5C">
        <w:rPr>
          <w:rFonts w:eastAsia="Times New Roman"/>
          <w:color w:val="000000" w:themeColor="text1"/>
          <w:lang w:eastAsia="fr-FR"/>
        </w:rPr>
        <w:t>possibles problématiques</w:t>
      </w:r>
      <w:r w:rsidRPr="211DDC5C">
        <w:rPr>
          <w:rFonts w:eastAsia="Times New Roman"/>
          <w:color w:val="000000" w:themeColor="text1"/>
          <w:lang w:eastAsia="fr-FR"/>
        </w:rPr>
        <w:t xml:space="preserve"> de leur territoire et construire ensemble leurs solutions.</w:t>
      </w:r>
    </w:p>
    <w:p w14:paraId="14270585" w14:textId="77777777" w:rsidR="002918E1" w:rsidRDefault="002918E1" w:rsidP="002918E1">
      <w:pPr>
        <w:jc w:val="both"/>
        <w:rPr>
          <w:rFonts w:eastAsia="Times New Roman" w:cstheme="minorHAnsi"/>
          <w:color w:val="000000" w:themeColor="text1"/>
          <w:lang w:eastAsia="fr-FR"/>
        </w:rPr>
      </w:pPr>
      <w:r>
        <w:rPr>
          <w:rFonts w:eastAsia="Times New Roman" w:cstheme="minorHAnsi"/>
          <w:color w:val="000000" w:themeColor="text1"/>
          <w:lang w:eastAsia="fr-FR"/>
        </w:rPr>
        <w:t>ConcerTO est donc une méthode de « concertation » (ou coopération), à distinguer de « l’information » (où l’on se contente de transmettre des données) et de la « consultation » (où l’on demande l’avis du public sans nécessairement s’engager sur sa prise en compte). Elle relève même d’un degré avancé de concertation qui est la « co-construction » puisqu’ensemble, et souvent sans projet préalable défini, les acteurs du territoire sont invités à partir d’une page blanche, à se poser les bonnes questions, à trouver des réponses communes adaptées tout en montant collectivement en compétences.</w:t>
      </w:r>
    </w:p>
    <w:p w14:paraId="200812DE" w14:textId="76CDAE89" w:rsidR="00000977" w:rsidRPr="00000977" w:rsidRDefault="00000977" w:rsidP="00000977">
      <w:pPr>
        <w:jc w:val="both"/>
        <w:rPr>
          <w:b/>
          <w:bCs/>
        </w:rPr>
      </w:pPr>
      <w:r w:rsidRPr="00000977">
        <w:rPr>
          <w:b/>
          <w:bCs/>
        </w:rPr>
        <w:t>Une collectivité / un territoire qui met en place une démarche ConcerTO peut espérer :</w:t>
      </w:r>
    </w:p>
    <w:p w14:paraId="3D087B90" w14:textId="1EBBAB5C" w:rsidR="00000977" w:rsidRDefault="00000977" w:rsidP="00000977">
      <w:pPr>
        <w:pStyle w:val="Paragraphedeliste"/>
        <w:numPr>
          <w:ilvl w:val="0"/>
          <w:numId w:val="16"/>
        </w:numPr>
        <w:jc w:val="both"/>
      </w:pPr>
      <w:r>
        <w:t>Atteindre les objectifs de ses plans et programmes : Plan Alimentaire Territorial (PAT),</w:t>
      </w:r>
      <w:r w:rsidR="00CE3CA0">
        <w:t xml:space="preserve"> Contrat d’Objectif Territoriaux (COT)</w:t>
      </w:r>
      <w:r>
        <w:t>,</w:t>
      </w:r>
      <w:r w:rsidR="00585479">
        <w:t xml:space="preserve"> </w:t>
      </w:r>
      <w:r>
        <w:t>Plan Climat-Air-Energie Territorial (PCAET)</w:t>
      </w:r>
      <w:r w:rsidR="00CE3CA0">
        <w:t>, P</w:t>
      </w:r>
      <w:r w:rsidR="007D0599">
        <w:t>lan Local de Prévention des Déchets Ménagers et Assimilés (P</w:t>
      </w:r>
      <w:r w:rsidR="00CE3CA0">
        <w:t>LPDMA</w:t>
      </w:r>
      <w:r w:rsidR="007D0599">
        <w:t>)</w:t>
      </w:r>
      <w:r>
        <w:t>… Quand elles ne traitent pas directement des déchets organiques, toutes les politiques publiques s’articulent aujourd’hui étroitement autour des enjeux de transition écologique dont ces derniers font pleinement partie.</w:t>
      </w:r>
    </w:p>
    <w:p w14:paraId="646DC144" w14:textId="2EA7C6FE" w:rsidR="00000977" w:rsidRDefault="00000977" w:rsidP="00000977">
      <w:pPr>
        <w:pStyle w:val="Paragraphedeliste"/>
        <w:numPr>
          <w:ilvl w:val="0"/>
          <w:numId w:val="16"/>
        </w:numPr>
        <w:jc w:val="both"/>
      </w:pPr>
      <w:r>
        <w:t xml:space="preserve">Développer un modèle local d’économie circulaire ou de </w:t>
      </w:r>
      <w:r w:rsidR="006F7584">
        <w:t>bioéconomie</w:t>
      </w:r>
      <w:r>
        <w:t xml:space="preserve"> circulaire pour tendre vers une gestion sobre des ressources</w:t>
      </w:r>
      <w:r w:rsidR="00CE3CA0">
        <w:t xml:space="preserve"> organiques</w:t>
      </w:r>
      <w:r>
        <w:t>.</w:t>
      </w:r>
    </w:p>
    <w:p w14:paraId="2B986DA1" w14:textId="20A9A591" w:rsidR="00000977" w:rsidRDefault="00000977" w:rsidP="00000977">
      <w:pPr>
        <w:pStyle w:val="Paragraphedeliste"/>
        <w:numPr>
          <w:ilvl w:val="0"/>
          <w:numId w:val="16"/>
        </w:numPr>
        <w:jc w:val="both"/>
      </w:pPr>
      <w:r>
        <w:t>Mettre en place une démarche multi-filières, multi-acteurs, multi</w:t>
      </w:r>
      <w:r w:rsidR="00585479">
        <w:t>-</w:t>
      </w:r>
      <w:r>
        <w:t>flux de déchets pour les mettre en lien et en cohérence, pour établir des passerelles.</w:t>
      </w:r>
    </w:p>
    <w:p w14:paraId="3A3F96F8" w14:textId="176DB36A" w:rsidR="00000977" w:rsidRDefault="00000977" w:rsidP="00000977">
      <w:pPr>
        <w:pStyle w:val="Paragraphedeliste"/>
        <w:numPr>
          <w:ilvl w:val="0"/>
          <w:numId w:val="16"/>
        </w:numPr>
        <w:jc w:val="both"/>
      </w:pPr>
      <w:r>
        <w:t>Renforcer ses compétences en matière de gestion des déchets et, plus largement, de préservation de l’environnement, en créant les conditions d’un retour au sol de qualité.</w:t>
      </w:r>
    </w:p>
    <w:p w14:paraId="550CFB37" w14:textId="2EA77F11" w:rsidR="00000977" w:rsidRDefault="00000977" w:rsidP="00000977">
      <w:pPr>
        <w:pStyle w:val="Paragraphedeliste"/>
        <w:numPr>
          <w:ilvl w:val="0"/>
          <w:numId w:val="16"/>
        </w:numPr>
        <w:jc w:val="both"/>
      </w:pPr>
      <w:r>
        <w:t>Mieux connaître les différentes composantes du secteur (gisements, acteurs, filières, projets, attentes) et en avoir une vision globale.</w:t>
      </w:r>
    </w:p>
    <w:p w14:paraId="4F97B25B" w14:textId="203D996C" w:rsidR="00000977" w:rsidRDefault="00000977" w:rsidP="00000977">
      <w:pPr>
        <w:pStyle w:val="Paragraphedeliste"/>
        <w:numPr>
          <w:ilvl w:val="0"/>
          <w:numId w:val="16"/>
        </w:numPr>
        <w:jc w:val="both"/>
      </w:pPr>
      <w:r>
        <w:t>Développer de nouvelles activités, de nouveaux projets</w:t>
      </w:r>
      <w:r w:rsidR="00CE3CA0">
        <w:t xml:space="preserve"> (sensibilisation, collecte, valorisation,</w:t>
      </w:r>
      <w:r w:rsidR="00577632">
        <w:t xml:space="preserve"> </w:t>
      </w:r>
      <w:r w:rsidR="00CE3CA0">
        <w:t>…)</w:t>
      </w:r>
      <w:r>
        <w:t>, encourager l’innovation, avec, à la clé, des créations d’emplois durables.</w:t>
      </w:r>
    </w:p>
    <w:p w14:paraId="404740C4" w14:textId="7986C069" w:rsidR="00000977" w:rsidRDefault="00000977" w:rsidP="00000977">
      <w:pPr>
        <w:pStyle w:val="Paragraphedeliste"/>
        <w:numPr>
          <w:ilvl w:val="0"/>
          <w:numId w:val="16"/>
        </w:numPr>
        <w:jc w:val="both"/>
      </w:pPr>
      <w:r>
        <w:t>Renforcer la concertation et l’implication des acteurs locaux, gages d’une meilleure acceptation et d’une plus grande efficacité des politiques publiques.</w:t>
      </w:r>
    </w:p>
    <w:p w14:paraId="0FAD90F0" w14:textId="7E1314EF" w:rsidR="00000977" w:rsidRDefault="00000977" w:rsidP="00000977">
      <w:pPr>
        <w:pStyle w:val="Paragraphedeliste"/>
        <w:numPr>
          <w:ilvl w:val="0"/>
          <w:numId w:val="16"/>
        </w:numPr>
        <w:jc w:val="both"/>
      </w:pPr>
      <w:r>
        <w:t>Introduire de la transversalité entre les services en interne.</w:t>
      </w:r>
    </w:p>
    <w:p w14:paraId="73DACA80" w14:textId="3E7FE56A" w:rsidR="00000977" w:rsidRDefault="00000977" w:rsidP="00000977">
      <w:pPr>
        <w:pStyle w:val="Paragraphedeliste"/>
        <w:numPr>
          <w:ilvl w:val="0"/>
          <w:numId w:val="16"/>
        </w:numPr>
        <w:jc w:val="both"/>
      </w:pPr>
      <w:r>
        <w:t>Répondre aux attentes des citoyens en faveur des productions locales et des circuits courts.</w:t>
      </w:r>
    </w:p>
    <w:p w14:paraId="2B977847" w14:textId="7FA7164E" w:rsidR="00000977" w:rsidRDefault="00000977" w:rsidP="00000977">
      <w:pPr>
        <w:pStyle w:val="Paragraphedeliste"/>
        <w:numPr>
          <w:ilvl w:val="0"/>
          <w:numId w:val="16"/>
        </w:numPr>
        <w:jc w:val="both"/>
      </w:pPr>
      <w:r>
        <w:t>Relocaliser la production alimentaire.</w:t>
      </w:r>
    </w:p>
    <w:p w14:paraId="024E15B8" w14:textId="1D0F4636" w:rsidR="00000977" w:rsidRDefault="00000977" w:rsidP="00000977">
      <w:pPr>
        <w:pStyle w:val="Paragraphedeliste"/>
        <w:numPr>
          <w:ilvl w:val="0"/>
          <w:numId w:val="16"/>
        </w:numPr>
        <w:jc w:val="both"/>
      </w:pPr>
      <w:r>
        <w:t>Revitaliser les centres-bourgs en zone rurale, en créant des liens avec le secteur agricole.</w:t>
      </w:r>
    </w:p>
    <w:p w14:paraId="5886CEF4" w14:textId="43A16B28" w:rsidR="00000977" w:rsidRDefault="00000977" w:rsidP="00000977">
      <w:pPr>
        <w:pStyle w:val="Paragraphedeliste"/>
        <w:numPr>
          <w:ilvl w:val="0"/>
          <w:numId w:val="16"/>
        </w:numPr>
        <w:jc w:val="both"/>
      </w:pPr>
      <w:r>
        <w:t>Faire dialoguer les acteurs du territoire dans leur diversité : urbains, ruraux, agriculteurs, restaurateurs, commerçants, entreprises…</w:t>
      </w:r>
    </w:p>
    <w:p w14:paraId="2F6C52E6" w14:textId="77777777" w:rsidR="006F7584" w:rsidRDefault="006F7584" w:rsidP="006F7584">
      <w:pPr>
        <w:jc w:val="both"/>
      </w:pPr>
    </w:p>
    <w:p w14:paraId="3971C095" w14:textId="77777777" w:rsidR="002A23F0" w:rsidRDefault="002A23F0" w:rsidP="006F7584">
      <w:pPr>
        <w:jc w:val="both"/>
      </w:pPr>
    </w:p>
    <w:p w14:paraId="061E649B" w14:textId="77777777" w:rsidR="002A23F0" w:rsidRDefault="002A23F0" w:rsidP="006F7584">
      <w:pPr>
        <w:jc w:val="both"/>
      </w:pPr>
    </w:p>
    <w:p w14:paraId="1FD27775" w14:textId="7B137E02" w:rsidR="00574F01" w:rsidRDefault="00574F01" w:rsidP="00000977">
      <w:pPr>
        <w:pStyle w:val="Titre2"/>
        <w:rPr>
          <w:color w:val="000000" w:themeColor="text1"/>
        </w:rPr>
      </w:pPr>
      <w:bookmarkStart w:id="3" w:name="_Toc222153327"/>
      <w:r w:rsidRPr="00574F01">
        <w:rPr>
          <w:color w:val="000000" w:themeColor="text1"/>
        </w:rPr>
        <w:t>Les 1</w:t>
      </w:r>
      <w:r w:rsidR="00705A73">
        <w:rPr>
          <w:color w:val="000000" w:themeColor="text1"/>
        </w:rPr>
        <w:t>1</w:t>
      </w:r>
      <w:r w:rsidRPr="00574F01">
        <w:rPr>
          <w:color w:val="000000" w:themeColor="text1"/>
        </w:rPr>
        <w:t> étapes de la démarche</w:t>
      </w:r>
      <w:r w:rsidR="002918E1">
        <w:rPr>
          <w:color w:val="000000" w:themeColor="text1"/>
        </w:rPr>
        <w:t xml:space="preserve"> et les gains pour les acteurs</w:t>
      </w:r>
      <w:bookmarkEnd w:id="3"/>
    </w:p>
    <w:p w14:paraId="51018630" w14:textId="77777777" w:rsidR="002918E1" w:rsidRPr="002918E1" w:rsidRDefault="002918E1" w:rsidP="005F68BE">
      <w:pPr>
        <w:jc w:val="both"/>
      </w:pPr>
      <w:r w:rsidRPr="002918E1">
        <w:t xml:space="preserve">La démarche se déploie durant un cycle de 12 à 18 mois pour un cycle de projets, cela peut être renouvelable si le porteur souhaite poursuivre l’animation du territoire. Le but recherché est l’efficacité (une nouvelle initiative, un nouveau projet…) et non l’exhaustivité. </w:t>
      </w:r>
    </w:p>
    <w:p w14:paraId="4C9C1165" w14:textId="64216816" w:rsidR="002918E1" w:rsidRPr="002918E1" w:rsidRDefault="002918E1" w:rsidP="005F68BE">
      <w:pPr>
        <w:jc w:val="both"/>
      </w:pPr>
      <w:r w:rsidRPr="002918E1">
        <w:t>Le travail s’articule autour de 1</w:t>
      </w:r>
      <w:r w:rsidR="00577632">
        <w:t>1</w:t>
      </w:r>
      <w:r w:rsidRPr="002918E1">
        <w:t> étapes avec une première phase de définition des enjeux par le porteur de la démarche, de mobilisation des élus et d’organisation interne pour aboutir à une feuille de route qui structure la démarche :</w:t>
      </w:r>
    </w:p>
    <w:p w14:paraId="4D04E37C" w14:textId="3A8EA33B" w:rsidR="00000977" w:rsidRDefault="00000977" w:rsidP="005F68BE">
      <w:pPr>
        <w:pStyle w:val="Paragraphedeliste"/>
        <w:numPr>
          <w:ilvl w:val="0"/>
          <w:numId w:val="23"/>
        </w:numPr>
        <w:autoSpaceDE w:val="0"/>
        <w:autoSpaceDN w:val="0"/>
        <w:adjustRightInd w:val="0"/>
        <w:spacing w:after="0" w:line="240" w:lineRule="auto"/>
        <w:jc w:val="both"/>
      </w:pPr>
      <w:r w:rsidRPr="00000977">
        <w:t>A</w:t>
      </w:r>
      <w:r w:rsidR="00705A73">
        <w:t>cculturer à la concertation</w:t>
      </w:r>
    </w:p>
    <w:p w14:paraId="0C23FEAE" w14:textId="28931BB9" w:rsidR="00705A73" w:rsidRPr="00000977" w:rsidRDefault="00705A73" w:rsidP="005F68BE">
      <w:pPr>
        <w:pStyle w:val="Paragraphedeliste"/>
        <w:numPr>
          <w:ilvl w:val="0"/>
          <w:numId w:val="23"/>
        </w:numPr>
        <w:autoSpaceDE w:val="0"/>
        <w:autoSpaceDN w:val="0"/>
        <w:adjustRightInd w:val="0"/>
        <w:spacing w:after="0" w:line="240" w:lineRule="auto"/>
        <w:jc w:val="both"/>
      </w:pPr>
      <w:r>
        <w:t>Acter la délibération d’un portage politique</w:t>
      </w:r>
    </w:p>
    <w:p w14:paraId="17CB74DE" w14:textId="7DB616EC" w:rsidR="00000977" w:rsidRDefault="00000977" w:rsidP="005F68BE">
      <w:pPr>
        <w:pStyle w:val="Paragraphedeliste"/>
        <w:numPr>
          <w:ilvl w:val="0"/>
          <w:numId w:val="23"/>
        </w:numPr>
        <w:autoSpaceDE w:val="0"/>
        <w:autoSpaceDN w:val="0"/>
        <w:adjustRightInd w:val="0"/>
        <w:spacing w:after="0" w:line="240" w:lineRule="auto"/>
        <w:jc w:val="both"/>
      </w:pPr>
      <w:r w:rsidRPr="00000977">
        <w:t>Identifier un</w:t>
      </w:r>
      <w:r w:rsidR="00705A73">
        <w:t>e équipe</w:t>
      </w:r>
      <w:r w:rsidRPr="00000977">
        <w:t xml:space="preserve"> projet</w:t>
      </w:r>
    </w:p>
    <w:p w14:paraId="35F3D5DE" w14:textId="77E63417" w:rsidR="00705A73" w:rsidRDefault="00705A73" w:rsidP="005F68BE">
      <w:pPr>
        <w:pStyle w:val="Paragraphedeliste"/>
        <w:numPr>
          <w:ilvl w:val="0"/>
          <w:numId w:val="23"/>
        </w:numPr>
        <w:autoSpaceDE w:val="0"/>
        <w:autoSpaceDN w:val="0"/>
        <w:adjustRightInd w:val="0"/>
        <w:spacing w:after="0" w:line="240" w:lineRule="auto"/>
        <w:jc w:val="both"/>
      </w:pPr>
      <w:r>
        <w:t>Définir la problématique de concertation</w:t>
      </w:r>
    </w:p>
    <w:p w14:paraId="43C04DFE" w14:textId="79AC97BB" w:rsidR="00705A73" w:rsidRDefault="00705A73" w:rsidP="005F68BE">
      <w:pPr>
        <w:pStyle w:val="Paragraphedeliste"/>
        <w:numPr>
          <w:ilvl w:val="0"/>
          <w:numId w:val="23"/>
        </w:numPr>
        <w:autoSpaceDE w:val="0"/>
        <w:autoSpaceDN w:val="0"/>
        <w:adjustRightInd w:val="0"/>
        <w:spacing w:after="0" w:line="240" w:lineRule="auto"/>
        <w:jc w:val="both"/>
      </w:pPr>
      <w:r>
        <w:t>Rencontrer les autres services</w:t>
      </w:r>
    </w:p>
    <w:p w14:paraId="2C28957B" w14:textId="39AB1953" w:rsidR="00705A73" w:rsidRDefault="00705A73" w:rsidP="005F68BE">
      <w:pPr>
        <w:pStyle w:val="Paragraphedeliste"/>
        <w:numPr>
          <w:ilvl w:val="0"/>
          <w:numId w:val="23"/>
        </w:numPr>
        <w:autoSpaceDE w:val="0"/>
        <w:autoSpaceDN w:val="0"/>
        <w:adjustRightInd w:val="0"/>
        <w:spacing w:after="0" w:line="240" w:lineRule="auto"/>
        <w:jc w:val="both"/>
      </w:pPr>
      <w:r>
        <w:t>Recenser les acteurs locaux</w:t>
      </w:r>
    </w:p>
    <w:p w14:paraId="74C49F47" w14:textId="5753D5FF" w:rsidR="00705A73" w:rsidRPr="00000977" w:rsidRDefault="00705A73" w:rsidP="005F68BE">
      <w:pPr>
        <w:pStyle w:val="Paragraphedeliste"/>
        <w:numPr>
          <w:ilvl w:val="0"/>
          <w:numId w:val="23"/>
        </w:numPr>
        <w:autoSpaceDE w:val="0"/>
        <w:autoSpaceDN w:val="0"/>
        <w:adjustRightInd w:val="0"/>
        <w:spacing w:after="0" w:line="240" w:lineRule="auto"/>
        <w:jc w:val="both"/>
      </w:pPr>
      <w:r>
        <w:t>Définir la communication</w:t>
      </w:r>
      <w:r w:rsidR="5CF5219D">
        <w:t>, le nombre et les types d’atelier d’intelligence collective, le calendrier de la concertation.</w:t>
      </w:r>
    </w:p>
    <w:p w14:paraId="58DD3DD9" w14:textId="558AAC61" w:rsidR="00000977" w:rsidRPr="00000977" w:rsidRDefault="00000977" w:rsidP="005F68BE">
      <w:pPr>
        <w:pStyle w:val="Paragraphedeliste"/>
        <w:numPr>
          <w:ilvl w:val="0"/>
          <w:numId w:val="23"/>
        </w:numPr>
        <w:autoSpaceDE w:val="0"/>
        <w:autoSpaceDN w:val="0"/>
        <w:adjustRightInd w:val="0"/>
        <w:spacing w:after="0" w:line="240" w:lineRule="auto"/>
        <w:jc w:val="both"/>
      </w:pPr>
      <w:r w:rsidRPr="00000977">
        <w:t>Élaborer une feuille de route</w:t>
      </w:r>
      <w:r w:rsidR="002918E1">
        <w:t xml:space="preserve"> (objectifs, moyens, durée, organisation)</w:t>
      </w:r>
    </w:p>
    <w:p w14:paraId="4DA1BA15" w14:textId="0AF8DB8C" w:rsidR="0050620A" w:rsidRPr="00000977" w:rsidRDefault="00705A73" w:rsidP="0050620A">
      <w:pPr>
        <w:pStyle w:val="Paragraphedeliste"/>
        <w:numPr>
          <w:ilvl w:val="0"/>
          <w:numId w:val="23"/>
        </w:numPr>
        <w:autoSpaceDE w:val="0"/>
        <w:autoSpaceDN w:val="0"/>
        <w:adjustRightInd w:val="0"/>
        <w:spacing w:after="0" w:line="240" w:lineRule="auto"/>
        <w:jc w:val="both"/>
      </w:pPr>
      <w:r>
        <w:t>Lancer la concertation</w:t>
      </w:r>
    </w:p>
    <w:p w14:paraId="25A4ECA7" w14:textId="77777777" w:rsidR="00000977" w:rsidRPr="00000977" w:rsidRDefault="00000977" w:rsidP="0050620A">
      <w:pPr>
        <w:pStyle w:val="Paragraphedeliste"/>
        <w:numPr>
          <w:ilvl w:val="0"/>
          <w:numId w:val="23"/>
        </w:numPr>
        <w:autoSpaceDE w:val="0"/>
        <w:autoSpaceDN w:val="0"/>
        <w:adjustRightInd w:val="0"/>
        <w:spacing w:after="0" w:line="240" w:lineRule="auto"/>
      </w:pPr>
      <w:r w:rsidRPr="00000977">
        <w:t>Faire vivre la concertation</w:t>
      </w:r>
    </w:p>
    <w:p w14:paraId="1CDDEB64" w14:textId="37A4AC58" w:rsidR="00574F01" w:rsidRDefault="00705A73" w:rsidP="0050620A">
      <w:pPr>
        <w:pStyle w:val="Paragraphedeliste"/>
        <w:numPr>
          <w:ilvl w:val="0"/>
          <w:numId w:val="23"/>
        </w:numPr>
        <w:autoSpaceDE w:val="0"/>
        <w:autoSpaceDN w:val="0"/>
        <w:adjustRightInd w:val="0"/>
        <w:spacing w:after="0" w:line="240" w:lineRule="auto"/>
      </w:pPr>
      <w:r>
        <w:t xml:space="preserve">Présenter les conclusions et évaluer </w:t>
      </w:r>
      <w:r w:rsidR="00000977" w:rsidRPr="00000977">
        <w:t>la concertation</w:t>
      </w:r>
      <w:r w:rsidR="002A23F0">
        <w:t>.</w:t>
      </w:r>
    </w:p>
    <w:p w14:paraId="381A3891" w14:textId="77777777" w:rsidR="00577632" w:rsidRDefault="00577632" w:rsidP="00577632">
      <w:pPr>
        <w:autoSpaceDE w:val="0"/>
        <w:autoSpaceDN w:val="0"/>
        <w:adjustRightInd w:val="0"/>
        <w:spacing w:after="0" w:line="240" w:lineRule="auto"/>
        <w:ind w:left="360"/>
      </w:pPr>
    </w:p>
    <w:p w14:paraId="02477748" w14:textId="77777777" w:rsidR="00577632" w:rsidRDefault="00577632" w:rsidP="00577632">
      <w:pPr>
        <w:autoSpaceDE w:val="0"/>
        <w:autoSpaceDN w:val="0"/>
        <w:adjustRightInd w:val="0"/>
        <w:spacing w:after="0" w:line="240" w:lineRule="auto"/>
        <w:ind w:left="360"/>
      </w:pPr>
    </w:p>
    <w:p w14:paraId="42924ECA" w14:textId="77777777" w:rsidR="00577632" w:rsidRDefault="00577632" w:rsidP="00577632">
      <w:pPr>
        <w:autoSpaceDE w:val="0"/>
        <w:autoSpaceDN w:val="0"/>
        <w:adjustRightInd w:val="0"/>
        <w:spacing w:after="0" w:line="240" w:lineRule="auto"/>
        <w:ind w:left="360"/>
      </w:pPr>
    </w:p>
    <w:p w14:paraId="5939339A" w14:textId="77777777" w:rsidR="00577632" w:rsidRDefault="00577632" w:rsidP="00577632">
      <w:pPr>
        <w:autoSpaceDE w:val="0"/>
        <w:autoSpaceDN w:val="0"/>
        <w:adjustRightInd w:val="0"/>
        <w:spacing w:after="0" w:line="240" w:lineRule="auto"/>
        <w:ind w:left="360"/>
      </w:pPr>
    </w:p>
    <w:p w14:paraId="3C738B93" w14:textId="77777777" w:rsidR="006F7584" w:rsidRDefault="006F7584" w:rsidP="006F7584">
      <w:pPr>
        <w:autoSpaceDE w:val="0"/>
        <w:autoSpaceDN w:val="0"/>
        <w:adjustRightInd w:val="0"/>
        <w:spacing w:after="0" w:line="240" w:lineRule="auto"/>
      </w:pPr>
    </w:p>
    <w:p w14:paraId="010CA0E4" w14:textId="7578C3DE" w:rsidR="0050620A" w:rsidRDefault="0050620A" w:rsidP="006F7584">
      <w:pPr>
        <w:autoSpaceDE w:val="0"/>
        <w:autoSpaceDN w:val="0"/>
        <w:adjustRightInd w:val="0"/>
        <w:spacing w:after="0" w:line="240" w:lineRule="auto"/>
      </w:pPr>
      <w:r>
        <w:rPr>
          <w:noProof/>
          <w14:ligatures w14:val="standardContextual"/>
        </w:rPr>
        <w:drawing>
          <wp:inline distT="0" distB="0" distL="0" distR="0" wp14:anchorId="34FF1615" wp14:editId="5B2E9A74">
            <wp:extent cx="5760720" cy="1747520"/>
            <wp:effectExtent l="0" t="0" r="0" b="5080"/>
            <wp:docPr id="416761731" name="Image 1" descr="Une image contenant texte, Police, capture d’écran,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61731" name="Image 1" descr="Une image contenant texte, Police, capture d’écran, cercl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5760720" cy="1747520"/>
                    </a:xfrm>
                    <a:prstGeom prst="rect">
                      <a:avLst/>
                    </a:prstGeom>
                  </pic:spPr>
                </pic:pic>
              </a:graphicData>
            </a:graphic>
          </wp:inline>
        </w:drawing>
      </w:r>
    </w:p>
    <w:p w14:paraId="2B85E675" w14:textId="77777777" w:rsidR="002918E1" w:rsidRDefault="0050620A" w:rsidP="002918E1">
      <w:pPr>
        <w:pStyle w:val="Lgende"/>
        <w:jc w:val="center"/>
      </w:pPr>
      <w:r>
        <w:t xml:space="preserve">Figure </w:t>
      </w:r>
      <w:r>
        <w:fldChar w:fldCharType="begin"/>
      </w:r>
      <w:r>
        <w:instrText>SEQ Figure \* ARABIC</w:instrText>
      </w:r>
      <w:r>
        <w:fldChar w:fldCharType="separate"/>
      </w:r>
      <w:r>
        <w:rPr>
          <w:noProof/>
        </w:rPr>
        <w:t>1</w:t>
      </w:r>
      <w:r>
        <w:fldChar w:fldCharType="end"/>
      </w:r>
      <w:r>
        <w:t xml:space="preserve"> Le dispositif ConcerTO type</w:t>
      </w:r>
    </w:p>
    <w:p w14:paraId="73DD5E54" w14:textId="42E3782B" w:rsidR="006F7584" w:rsidRPr="002918E1" w:rsidRDefault="002A23F0" w:rsidP="002918E1">
      <w:pPr>
        <w:pStyle w:val="Lgende"/>
        <w:jc w:val="center"/>
        <w:rPr>
          <w:i w:val="0"/>
          <w:iCs w:val="0"/>
        </w:rPr>
      </w:pPr>
      <w:r w:rsidRPr="002918E1">
        <w:rPr>
          <w:i w:val="0"/>
          <w:iCs w:val="0"/>
        </w:rPr>
        <w:t>Ces étapes ainsi que des retours d’expériences et des préconisations</w:t>
      </w:r>
      <w:r w:rsidR="007E6747" w:rsidRPr="002918E1">
        <w:rPr>
          <w:i w:val="0"/>
          <w:iCs w:val="0"/>
        </w:rPr>
        <w:t xml:space="preserve"> sur l’animation de la démarche</w:t>
      </w:r>
      <w:r w:rsidRPr="002918E1">
        <w:rPr>
          <w:i w:val="0"/>
          <w:iCs w:val="0"/>
        </w:rPr>
        <w:t xml:space="preserve"> sont présenté</w:t>
      </w:r>
      <w:r w:rsidR="0050620A" w:rsidRPr="002918E1">
        <w:rPr>
          <w:i w:val="0"/>
          <w:iCs w:val="0"/>
        </w:rPr>
        <w:t>s</w:t>
      </w:r>
      <w:r w:rsidRPr="002918E1">
        <w:rPr>
          <w:i w:val="0"/>
          <w:iCs w:val="0"/>
        </w:rPr>
        <w:t xml:space="preserve"> dans le guide </w:t>
      </w:r>
      <w:hyperlink r:id="rId12" w:history="1">
        <w:r w:rsidRPr="002918E1">
          <w:rPr>
            <w:i w:val="0"/>
            <w:iCs w:val="0"/>
          </w:rPr>
          <w:t>« ConcerTO - Matières organiques et intelligence collective ».</w:t>
        </w:r>
      </w:hyperlink>
    </w:p>
    <w:p w14:paraId="1ED44131" w14:textId="77777777" w:rsidR="007E6747" w:rsidRDefault="007E6747" w:rsidP="006F7584">
      <w:pPr>
        <w:autoSpaceDE w:val="0"/>
        <w:autoSpaceDN w:val="0"/>
        <w:adjustRightInd w:val="0"/>
        <w:spacing w:after="0" w:line="240" w:lineRule="auto"/>
      </w:pPr>
    </w:p>
    <w:p w14:paraId="18ECCE27" w14:textId="77777777" w:rsidR="002918E1" w:rsidRDefault="002918E1" w:rsidP="006F7584">
      <w:pPr>
        <w:autoSpaceDE w:val="0"/>
        <w:autoSpaceDN w:val="0"/>
        <w:adjustRightInd w:val="0"/>
        <w:spacing w:after="0" w:line="240" w:lineRule="auto"/>
      </w:pPr>
    </w:p>
    <w:p w14:paraId="4A0922CB" w14:textId="579A7554" w:rsidR="00A8175A" w:rsidRDefault="00A8175A">
      <w:pPr>
        <w:spacing w:after="160" w:line="259" w:lineRule="auto"/>
      </w:pPr>
      <w:r>
        <w:br w:type="page"/>
      </w:r>
    </w:p>
    <w:p w14:paraId="5B93F2ED" w14:textId="77777777" w:rsidR="002918E1" w:rsidRDefault="002918E1" w:rsidP="006F7584">
      <w:pPr>
        <w:autoSpaceDE w:val="0"/>
        <w:autoSpaceDN w:val="0"/>
        <w:adjustRightInd w:val="0"/>
        <w:spacing w:after="0" w:line="240" w:lineRule="auto"/>
      </w:pPr>
    </w:p>
    <w:p w14:paraId="4243CD40" w14:textId="77777777" w:rsidR="00595D70" w:rsidRDefault="00595D70" w:rsidP="005F68BE">
      <w:pPr>
        <w:autoSpaceDE w:val="0"/>
        <w:autoSpaceDN w:val="0"/>
        <w:adjustRightInd w:val="0"/>
        <w:spacing w:after="0" w:line="240" w:lineRule="auto"/>
        <w:jc w:val="both"/>
      </w:pPr>
    </w:p>
    <w:p w14:paraId="35232820" w14:textId="328C0FB8" w:rsidR="002918E1" w:rsidRPr="002918E1" w:rsidRDefault="002918E1" w:rsidP="005F68BE">
      <w:pPr>
        <w:autoSpaceDE w:val="0"/>
        <w:autoSpaceDN w:val="0"/>
        <w:adjustRightInd w:val="0"/>
        <w:spacing w:after="0" w:line="240" w:lineRule="auto"/>
        <w:jc w:val="both"/>
      </w:pPr>
      <w:r w:rsidRPr="002918E1">
        <w:t xml:space="preserve">Pour tous les territoires à l’origine de cette méthode, un constat de </w:t>
      </w:r>
      <w:r w:rsidRPr="002918E1">
        <w:rPr>
          <w:b/>
          <w:bCs/>
        </w:rPr>
        <w:t>gains secondaires</w:t>
      </w:r>
      <w:r w:rsidRPr="002918E1">
        <w:t xml:space="preserve"> pour les acteurs a été identifié. </w:t>
      </w:r>
    </w:p>
    <w:p w14:paraId="20C73569" w14:textId="77777777" w:rsidR="002918E1" w:rsidRPr="002918E1" w:rsidRDefault="002918E1" w:rsidP="005F68BE">
      <w:pPr>
        <w:numPr>
          <w:ilvl w:val="0"/>
          <w:numId w:val="24"/>
        </w:numPr>
        <w:autoSpaceDE w:val="0"/>
        <w:autoSpaceDN w:val="0"/>
        <w:adjustRightInd w:val="0"/>
        <w:spacing w:after="0" w:line="240" w:lineRule="auto"/>
        <w:jc w:val="both"/>
      </w:pPr>
      <w:r w:rsidRPr="002918E1">
        <w:t xml:space="preserve">La mise en place d’un lieu régulier d’échange fut l’occasion de rencontres d’acteurs qui ne se connaissaient pas mais qui pouvaient travailler sur des sujets communs. Ils ont également pu </w:t>
      </w:r>
      <w:r w:rsidRPr="002918E1">
        <w:rPr>
          <w:b/>
          <w:bCs/>
        </w:rPr>
        <w:t>monter en compétence</w:t>
      </w:r>
      <w:r w:rsidRPr="002918E1">
        <w:t xml:space="preserve"> sur des sujets divers (réglementation, questions sanitaires, sujets du retour au sol, …).</w:t>
      </w:r>
    </w:p>
    <w:p w14:paraId="1558B232" w14:textId="77777777" w:rsidR="002918E1" w:rsidRDefault="002918E1" w:rsidP="005F68BE">
      <w:pPr>
        <w:numPr>
          <w:ilvl w:val="0"/>
          <w:numId w:val="24"/>
        </w:numPr>
        <w:autoSpaceDE w:val="0"/>
        <w:autoSpaceDN w:val="0"/>
        <w:adjustRightInd w:val="0"/>
        <w:spacing w:after="0" w:line="240" w:lineRule="auto"/>
        <w:jc w:val="both"/>
      </w:pPr>
      <w:r w:rsidRPr="002918E1">
        <w:t>Le temps de l’échange et de la réflexion est essentiel pour favoriser la réussite de la démarche. Les ateliers de problématisation permettent un premier contact, le temps de connaissance des acteurs entre eux, qui échangent et entendent les problématiques, les enjeux et priorité de chacun. Une fois cette étape comprise, la priorisation peut être faite en commun. Un second temps sera nécessaire pour la 2</w:t>
      </w:r>
      <w:r w:rsidRPr="002918E1">
        <w:rPr>
          <w:vertAlign w:val="superscript"/>
        </w:rPr>
        <w:t>ème</w:t>
      </w:r>
      <w:r w:rsidRPr="002918E1">
        <w:t xml:space="preserve"> phase d’échanges autour de recherche de solutions possibles puis de construction de plan d’action.</w:t>
      </w:r>
    </w:p>
    <w:p w14:paraId="2923B22B" w14:textId="77777777" w:rsidR="00A8175A" w:rsidRPr="002918E1" w:rsidRDefault="00A8175A" w:rsidP="005F68BE">
      <w:pPr>
        <w:autoSpaceDE w:val="0"/>
        <w:autoSpaceDN w:val="0"/>
        <w:adjustRightInd w:val="0"/>
        <w:spacing w:after="0" w:line="240" w:lineRule="auto"/>
        <w:ind w:left="720"/>
        <w:jc w:val="both"/>
      </w:pPr>
    </w:p>
    <w:p w14:paraId="06B8F2B9" w14:textId="77777777" w:rsidR="002918E1" w:rsidRPr="002918E1" w:rsidRDefault="002918E1" w:rsidP="005F68BE">
      <w:pPr>
        <w:autoSpaceDE w:val="0"/>
        <w:autoSpaceDN w:val="0"/>
        <w:adjustRightInd w:val="0"/>
        <w:spacing w:after="0" w:line="240" w:lineRule="auto"/>
        <w:jc w:val="both"/>
      </w:pPr>
      <w:r w:rsidRPr="002918E1">
        <w:t xml:space="preserve">Ce temps peut paraître long, mais il est essentiel pour que </w:t>
      </w:r>
      <w:r w:rsidRPr="002918E1">
        <w:rPr>
          <w:b/>
          <w:bCs/>
        </w:rPr>
        <w:t>les acteurs puissent se connaître, apprendre à travailler ensemble</w:t>
      </w:r>
      <w:r w:rsidRPr="002918E1">
        <w:t xml:space="preserve">, et utiliser les éléments de connaissance (diagnostic de territoire, enjeux, priorités, freins à lever…) pour construire des plans d’action pertinents au regard de ces enjeux. Ce phasage est essentiel et participe de la </w:t>
      </w:r>
      <w:r w:rsidRPr="002918E1">
        <w:rPr>
          <w:b/>
          <w:bCs/>
        </w:rPr>
        <w:t>réussite de projets pérennes</w:t>
      </w:r>
      <w:r w:rsidRPr="002918E1">
        <w:t>.</w:t>
      </w:r>
    </w:p>
    <w:p w14:paraId="5CC7BF6A" w14:textId="77777777" w:rsidR="002918E1" w:rsidRDefault="002918E1" w:rsidP="006F7584">
      <w:pPr>
        <w:autoSpaceDE w:val="0"/>
        <w:autoSpaceDN w:val="0"/>
        <w:adjustRightInd w:val="0"/>
        <w:spacing w:after="0" w:line="240" w:lineRule="auto"/>
      </w:pPr>
    </w:p>
    <w:p w14:paraId="53AB8902" w14:textId="77777777" w:rsidR="002918E1" w:rsidRPr="006F7584" w:rsidRDefault="002918E1" w:rsidP="006F7584">
      <w:pPr>
        <w:autoSpaceDE w:val="0"/>
        <w:autoSpaceDN w:val="0"/>
        <w:adjustRightInd w:val="0"/>
        <w:spacing w:after="0" w:line="240" w:lineRule="auto"/>
      </w:pPr>
    </w:p>
    <w:p w14:paraId="2082ADCD" w14:textId="24A7BE75" w:rsidR="00574F01" w:rsidRDefault="00574F01" w:rsidP="00CD277B">
      <w:pPr>
        <w:pStyle w:val="Titre1"/>
        <w:numPr>
          <w:ilvl w:val="0"/>
          <w:numId w:val="22"/>
        </w:numPr>
        <w:rPr>
          <w:b/>
          <w:bCs/>
        </w:rPr>
      </w:pPr>
      <w:bookmarkStart w:id="4" w:name="_Toc222153328"/>
      <w:r>
        <w:rPr>
          <w:b/>
          <w:bCs/>
        </w:rPr>
        <w:t>Enjeux et objectifs de l’</w:t>
      </w:r>
      <w:r w:rsidR="00BE228A">
        <w:rPr>
          <w:b/>
          <w:bCs/>
        </w:rPr>
        <w:t>appel à candidatures</w:t>
      </w:r>
      <w:r>
        <w:rPr>
          <w:b/>
          <w:bCs/>
        </w:rPr>
        <w:t xml:space="preserve"> ConcerTO </w:t>
      </w:r>
      <w:r w:rsidR="002918E1">
        <w:rPr>
          <w:b/>
          <w:bCs/>
        </w:rPr>
        <w:t xml:space="preserve">2 </w:t>
      </w:r>
      <w:r>
        <w:rPr>
          <w:b/>
          <w:bCs/>
        </w:rPr>
        <w:t>en Normandie</w:t>
      </w:r>
      <w:bookmarkEnd w:id="4"/>
    </w:p>
    <w:p w14:paraId="10299AE1" w14:textId="77777777" w:rsidR="00E13674" w:rsidRDefault="00E13674" w:rsidP="00050BDC">
      <w:pPr>
        <w:jc w:val="both"/>
      </w:pPr>
    </w:p>
    <w:p w14:paraId="0909E842" w14:textId="31C536A8" w:rsidR="006F7584" w:rsidRDefault="005F68BE" w:rsidP="00050BDC">
      <w:pPr>
        <w:jc w:val="both"/>
      </w:pPr>
      <w:r>
        <w:t>L</w:t>
      </w:r>
      <w:r w:rsidR="00577632">
        <w:t>a Région Normandie et l</w:t>
      </w:r>
      <w:r>
        <w:t xml:space="preserve">’ADEME </w:t>
      </w:r>
      <w:r w:rsidR="00050BDC" w:rsidRPr="00050BDC">
        <w:t>souhaite</w:t>
      </w:r>
      <w:r w:rsidR="00577632">
        <w:t>nt</w:t>
      </w:r>
      <w:r w:rsidR="00050BDC" w:rsidRPr="00050BDC">
        <w:t xml:space="preserve"> de nouveau accompagner l’émergence et la réalisation de projets concertés autour de la matière organique dans les territoires normands, dans la continuité de Concerto 1. Forte de l’expérience acquise, elle souhaite néanmoins commencer par proposer aux collectivités un socle commun en leur offrant une formation préalable à la concertation territoriale.</w:t>
      </w:r>
    </w:p>
    <w:p w14:paraId="4348B192" w14:textId="45817E4D" w:rsidR="003B1614" w:rsidRDefault="003B1614" w:rsidP="00050BDC">
      <w:pPr>
        <w:jc w:val="both"/>
      </w:pPr>
      <w:r>
        <w:t xml:space="preserve">Cette formation permettra de répondre aux objectifs suivants : </w:t>
      </w:r>
    </w:p>
    <w:p w14:paraId="1E0AE070" w14:textId="3EFEEE01" w:rsidR="003B1614" w:rsidRPr="00E13674" w:rsidRDefault="003B1614" w:rsidP="005F68BE">
      <w:pPr>
        <w:pStyle w:val="Paragraphedeliste"/>
        <w:numPr>
          <w:ilvl w:val="0"/>
          <w:numId w:val="24"/>
        </w:numPr>
        <w:autoSpaceDE w:val="0"/>
        <w:autoSpaceDN w:val="0"/>
        <w:adjustRightInd w:val="0"/>
        <w:spacing w:after="235" w:line="240" w:lineRule="auto"/>
        <w:jc w:val="both"/>
      </w:pPr>
      <w:r w:rsidRPr="00E13674">
        <w:t xml:space="preserve">Harmoniser le niveau de connaissances des enjeux des concertation et de dialogue local, quelque soit la diversité des profils et leurs niveaux d’expertise </w:t>
      </w:r>
    </w:p>
    <w:p w14:paraId="2250E0A9" w14:textId="071D1C81" w:rsidR="003B1614" w:rsidRPr="00E13674" w:rsidRDefault="003B1614" w:rsidP="005F68BE">
      <w:pPr>
        <w:pStyle w:val="Paragraphedeliste"/>
        <w:numPr>
          <w:ilvl w:val="0"/>
          <w:numId w:val="24"/>
        </w:numPr>
        <w:autoSpaceDE w:val="0"/>
        <w:autoSpaceDN w:val="0"/>
        <w:adjustRightInd w:val="0"/>
        <w:spacing w:after="235" w:line="240" w:lineRule="auto"/>
        <w:jc w:val="both"/>
      </w:pPr>
      <w:r w:rsidRPr="00E13674">
        <w:t>Favoriser l’appropriation de techniques et outils concrets pour favoriser l’émergence de feuilles de routes partagées et adaptées aux réalités territoriales, dans une logique d’amélioration.</w:t>
      </w:r>
    </w:p>
    <w:p w14:paraId="13C7812C" w14:textId="39D95B17" w:rsidR="003B1614" w:rsidRPr="00E13674" w:rsidRDefault="003B1614" w:rsidP="005F68BE">
      <w:pPr>
        <w:pStyle w:val="Paragraphedeliste"/>
        <w:numPr>
          <w:ilvl w:val="0"/>
          <w:numId w:val="24"/>
        </w:numPr>
        <w:autoSpaceDE w:val="0"/>
        <w:autoSpaceDN w:val="0"/>
        <w:adjustRightInd w:val="0"/>
        <w:spacing w:after="0" w:line="240" w:lineRule="auto"/>
        <w:jc w:val="both"/>
      </w:pPr>
      <w:r w:rsidRPr="00E13674">
        <w:t>Donner les clés de compréhension pour une approche stratégique de la concertation au service de la finalité opérationnelle.</w:t>
      </w:r>
    </w:p>
    <w:p w14:paraId="638714B1" w14:textId="77777777" w:rsidR="003B1614" w:rsidRDefault="003B1614" w:rsidP="005F68BE">
      <w:pPr>
        <w:jc w:val="both"/>
      </w:pPr>
    </w:p>
    <w:p w14:paraId="52E72BE3" w14:textId="75CE8CD1" w:rsidR="006F7584" w:rsidRDefault="003B1614" w:rsidP="006F7584">
      <w:pPr>
        <w:jc w:val="both"/>
      </w:pPr>
      <w:r>
        <w:t xml:space="preserve">Seuls </w:t>
      </w:r>
      <w:r w:rsidR="006F7584">
        <w:t>les projets qui sur un territoire donné visent un objectif d’amélioration de la gestion des matières organiques via des projets ou des outils permettant de renforcer la valorisation (mutualisée si possible) de ces matières</w:t>
      </w:r>
      <w:r w:rsidR="00794225">
        <w:t xml:space="preserve">, tout en réduisant la production de déchets organiques à la source </w:t>
      </w:r>
      <w:r>
        <w:t>seront étudiés</w:t>
      </w:r>
      <w:r w:rsidR="00577632">
        <w:t>.</w:t>
      </w:r>
      <w:r w:rsidR="006F7584">
        <w:t xml:space="preserve"> </w:t>
      </w:r>
    </w:p>
    <w:p w14:paraId="3DF1C69F" w14:textId="77777777" w:rsidR="00794225" w:rsidRDefault="00794225">
      <w:pPr>
        <w:spacing w:after="160" w:line="259" w:lineRule="auto"/>
      </w:pPr>
      <w:r>
        <w:br w:type="page"/>
      </w:r>
    </w:p>
    <w:p w14:paraId="502A9F2C" w14:textId="77777777" w:rsidR="00595D70" w:rsidRDefault="00595D70" w:rsidP="00794225">
      <w:pPr>
        <w:spacing w:before="100" w:beforeAutospacing="1" w:after="100" w:afterAutospacing="1" w:line="300" w:lineRule="atLeast"/>
        <w:rPr>
          <w:rFonts w:ascii="Segoe UI" w:eastAsia="Times New Roman" w:hAnsi="Segoe UI" w:cs="Segoe UI"/>
          <w:b/>
          <w:bCs/>
          <w:sz w:val="21"/>
          <w:szCs w:val="21"/>
          <w:lang w:eastAsia="fr-FR"/>
        </w:rPr>
      </w:pPr>
    </w:p>
    <w:p w14:paraId="425E0B6B" w14:textId="3E25EE10" w:rsidR="00794225" w:rsidRPr="00794225" w:rsidRDefault="00794225" w:rsidP="00794225">
      <w:pPr>
        <w:spacing w:before="100" w:beforeAutospacing="1" w:after="100" w:afterAutospacing="1" w:line="300" w:lineRule="atLeast"/>
        <w:rPr>
          <w:rFonts w:ascii="Segoe UI" w:eastAsia="Times New Roman" w:hAnsi="Segoe UI" w:cs="Segoe UI"/>
          <w:sz w:val="21"/>
          <w:szCs w:val="21"/>
          <w:lang w:eastAsia="fr-FR"/>
        </w:rPr>
      </w:pPr>
      <w:r w:rsidRPr="00794225">
        <w:rPr>
          <w:rFonts w:ascii="Segoe UI" w:eastAsia="Times New Roman" w:hAnsi="Segoe UI" w:cs="Segoe UI"/>
          <w:b/>
          <w:bCs/>
          <w:sz w:val="21"/>
          <w:szCs w:val="21"/>
          <w:lang w:eastAsia="fr-FR"/>
        </w:rPr>
        <w:t>L’objectif central est donc :</w:t>
      </w:r>
    </w:p>
    <w:p w14:paraId="2CE8E7B5" w14:textId="7BE2DC22" w:rsidR="00794225" w:rsidRPr="00794225" w:rsidRDefault="00577632" w:rsidP="005F68BE">
      <w:pPr>
        <w:numPr>
          <w:ilvl w:val="0"/>
          <w:numId w:val="25"/>
        </w:numPr>
        <w:spacing w:before="100" w:beforeAutospacing="1" w:after="100" w:afterAutospacing="1" w:line="300" w:lineRule="atLeast"/>
        <w:jc w:val="both"/>
        <w:rPr>
          <w:rFonts w:ascii="Segoe UI" w:eastAsia="Times New Roman" w:hAnsi="Segoe UI" w:cs="Segoe UI"/>
          <w:sz w:val="21"/>
          <w:szCs w:val="21"/>
          <w:lang w:eastAsia="fr-FR"/>
        </w:rPr>
      </w:pPr>
      <w:r w:rsidRPr="00794225">
        <w:rPr>
          <w:rFonts w:ascii="Segoe UI" w:eastAsia="Times New Roman" w:hAnsi="Segoe UI" w:cs="Segoe UI"/>
          <w:sz w:val="21"/>
          <w:szCs w:val="21"/>
          <w:lang w:eastAsia="fr-FR"/>
        </w:rPr>
        <w:t>D’améliorer</w:t>
      </w:r>
      <w:r w:rsidR="00794225" w:rsidRPr="00794225">
        <w:rPr>
          <w:rFonts w:ascii="Segoe UI" w:eastAsia="Times New Roman" w:hAnsi="Segoe UI" w:cs="Segoe UI"/>
          <w:sz w:val="21"/>
          <w:szCs w:val="21"/>
          <w:lang w:eastAsia="fr-FR"/>
        </w:rPr>
        <w:t xml:space="preserve"> la coordination entre les filières existantes ;</w:t>
      </w:r>
    </w:p>
    <w:p w14:paraId="7E0DCA71" w14:textId="0456FE34" w:rsidR="00794225" w:rsidRPr="00794225" w:rsidRDefault="00577632" w:rsidP="005F68BE">
      <w:pPr>
        <w:numPr>
          <w:ilvl w:val="0"/>
          <w:numId w:val="25"/>
        </w:numPr>
        <w:spacing w:before="100" w:beforeAutospacing="1" w:after="100" w:afterAutospacing="1" w:line="300" w:lineRule="atLeast"/>
        <w:jc w:val="both"/>
        <w:rPr>
          <w:rFonts w:ascii="Segoe UI" w:eastAsia="Times New Roman" w:hAnsi="Segoe UI" w:cs="Segoe UI"/>
          <w:sz w:val="21"/>
          <w:szCs w:val="21"/>
          <w:lang w:eastAsia="fr-FR"/>
        </w:rPr>
      </w:pPr>
      <w:r w:rsidRPr="00794225">
        <w:rPr>
          <w:rFonts w:ascii="Segoe UI" w:eastAsia="Times New Roman" w:hAnsi="Segoe UI" w:cs="Segoe UI"/>
          <w:sz w:val="21"/>
          <w:szCs w:val="21"/>
          <w:lang w:eastAsia="fr-FR"/>
        </w:rPr>
        <w:t>De</w:t>
      </w:r>
      <w:r w:rsidR="00794225" w:rsidRPr="00794225">
        <w:rPr>
          <w:rFonts w:ascii="Segoe UI" w:eastAsia="Times New Roman" w:hAnsi="Segoe UI" w:cs="Segoe UI"/>
          <w:sz w:val="21"/>
          <w:szCs w:val="21"/>
          <w:lang w:eastAsia="fr-FR"/>
        </w:rPr>
        <w:t xml:space="preserve"> développer ou consolider les solutions techniques (collecte, gestion de proximité, traitement) ;</w:t>
      </w:r>
    </w:p>
    <w:p w14:paraId="721C3A06" w14:textId="206D37D0" w:rsidR="00794225" w:rsidRPr="00794225" w:rsidRDefault="00577632" w:rsidP="005F68BE">
      <w:pPr>
        <w:numPr>
          <w:ilvl w:val="0"/>
          <w:numId w:val="25"/>
        </w:numPr>
        <w:spacing w:before="100" w:beforeAutospacing="1" w:after="100" w:afterAutospacing="1" w:line="300" w:lineRule="atLeast"/>
        <w:jc w:val="both"/>
        <w:rPr>
          <w:rFonts w:ascii="Segoe UI" w:eastAsia="Times New Roman" w:hAnsi="Segoe UI" w:cs="Segoe UI"/>
          <w:sz w:val="21"/>
          <w:szCs w:val="21"/>
          <w:lang w:eastAsia="fr-FR"/>
        </w:rPr>
      </w:pPr>
      <w:r w:rsidRPr="00794225">
        <w:rPr>
          <w:rFonts w:ascii="Segoe UI" w:eastAsia="Times New Roman" w:hAnsi="Segoe UI" w:cs="Segoe UI"/>
          <w:sz w:val="21"/>
          <w:szCs w:val="21"/>
          <w:lang w:eastAsia="fr-FR"/>
        </w:rPr>
        <w:t>D’identifier</w:t>
      </w:r>
      <w:r w:rsidR="00794225" w:rsidRPr="00794225">
        <w:rPr>
          <w:rFonts w:ascii="Segoe UI" w:eastAsia="Times New Roman" w:hAnsi="Segoe UI" w:cs="Segoe UI"/>
          <w:sz w:val="21"/>
          <w:szCs w:val="21"/>
          <w:lang w:eastAsia="fr-FR"/>
        </w:rPr>
        <w:t xml:space="preserve"> les complémentarités entre les solutions, ou de mettre en cohérence celles déjà présentes sur le territoire ;</w:t>
      </w:r>
    </w:p>
    <w:p w14:paraId="3FEAE474" w14:textId="213C37B9" w:rsidR="00794225" w:rsidRPr="00794225" w:rsidRDefault="00577632" w:rsidP="005F68BE">
      <w:pPr>
        <w:numPr>
          <w:ilvl w:val="0"/>
          <w:numId w:val="25"/>
        </w:numPr>
        <w:spacing w:before="100" w:beforeAutospacing="1" w:after="100" w:afterAutospacing="1" w:line="300" w:lineRule="atLeast"/>
        <w:jc w:val="both"/>
        <w:rPr>
          <w:rFonts w:ascii="Segoe UI" w:eastAsia="Times New Roman" w:hAnsi="Segoe UI" w:cs="Segoe UI"/>
          <w:sz w:val="21"/>
          <w:szCs w:val="21"/>
          <w:lang w:eastAsia="fr-FR"/>
        </w:rPr>
      </w:pPr>
      <w:r w:rsidRPr="00794225">
        <w:rPr>
          <w:rFonts w:ascii="Segoe UI" w:eastAsia="Times New Roman" w:hAnsi="Segoe UI" w:cs="Segoe UI"/>
          <w:sz w:val="21"/>
          <w:szCs w:val="21"/>
          <w:lang w:eastAsia="fr-FR"/>
        </w:rPr>
        <w:t>De</w:t>
      </w:r>
      <w:r w:rsidR="00794225" w:rsidRPr="00794225">
        <w:rPr>
          <w:rFonts w:ascii="Segoe UI" w:eastAsia="Times New Roman" w:hAnsi="Segoe UI" w:cs="Segoe UI"/>
          <w:sz w:val="21"/>
          <w:szCs w:val="21"/>
          <w:lang w:eastAsia="fr-FR"/>
        </w:rPr>
        <w:t xml:space="preserve"> limiter les risques de concurrence entre usages sur les mêmes marchés.</w:t>
      </w:r>
    </w:p>
    <w:p w14:paraId="78BDB5CA" w14:textId="29A92D4E" w:rsidR="00E8139D" w:rsidRDefault="00794225" w:rsidP="005F68BE">
      <w:pPr>
        <w:jc w:val="both"/>
      </w:pPr>
      <w:r w:rsidRPr="00794225">
        <w:t>Avec le lancement de ConcerTO 2, l’ambition est également de poser les bases d’un réseau de collectivités engagées dans des projets de gestion et de valorisation des biodéchets, ainsi que dans la mise en œuvre de bonnes pratiques de concertation.</w:t>
      </w:r>
    </w:p>
    <w:p w14:paraId="68B20E1A" w14:textId="77777777" w:rsidR="00E13674" w:rsidRPr="006F7584" w:rsidRDefault="00E13674" w:rsidP="005F68BE">
      <w:pPr>
        <w:jc w:val="both"/>
      </w:pPr>
    </w:p>
    <w:p w14:paraId="24F2284A" w14:textId="007EEE25" w:rsidR="00D23F55" w:rsidRPr="00D23F55" w:rsidRDefault="00F27956" w:rsidP="00CD277B">
      <w:pPr>
        <w:pStyle w:val="Titre1"/>
        <w:numPr>
          <w:ilvl w:val="0"/>
          <w:numId w:val="22"/>
        </w:numPr>
        <w:rPr>
          <w:b/>
          <w:bCs/>
        </w:rPr>
      </w:pPr>
      <w:bookmarkStart w:id="5" w:name="_Toc222153329"/>
      <w:r>
        <w:rPr>
          <w:b/>
          <w:bCs/>
        </w:rPr>
        <w:t>Calendrier</w:t>
      </w:r>
      <w:bookmarkEnd w:id="5"/>
    </w:p>
    <w:p w14:paraId="21A84912" w14:textId="77777777" w:rsidR="00F27956" w:rsidRDefault="00F27956" w:rsidP="00806E02"/>
    <w:p w14:paraId="6FD28AE2" w14:textId="28698422" w:rsidR="00F27956" w:rsidRDefault="00F27956" w:rsidP="00F27956">
      <w:pPr>
        <w:pStyle w:val="Paragraphedeliste"/>
        <w:numPr>
          <w:ilvl w:val="0"/>
          <w:numId w:val="7"/>
        </w:numPr>
      </w:pPr>
      <w:r w:rsidRPr="006F7584">
        <w:t xml:space="preserve">Date limite de dépôt des dossiers de </w:t>
      </w:r>
      <w:r w:rsidRPr="004207BD">
        <w:t xml:space="preserve">candidature : </w:t>
      </w:r>
      <w:r w:rsidR="00276A82">
        <w:t xml:space="preserve">12 juin </w:t>
      </w:r>
      <w:r w:rsidR="00FF3C01">
        <w:t>2026</w:t>
      </w:r>
      <w:r w:rsidRPr="004207BD">
        <w:t xml:space="preserve"> à 18h</w:t>
      </w:r>
      <w:r w:rsidR="001A450A">
        <w:t>.</w:t>
      </w:r>
    </w:p>
    <w:p w14:paraId="5AA00272" w14:textId="308C9DEE" w:rsidR="00FF3C01" w:rsidRDefault="00FF3C01" w:rsidP="00F27956">
      <w:pPr>
        <w:pStyle w:val="Paragraphedeliste"/>
        <w:numPr>
          <w:ilvl w:val="0"/>
          <w:numId w:val="7"/>
        </w:numPr>
      </w:pPr>
      <w:r>
        <w:t>Date prévisionnelle de désignation des lauréats :</w:t>
      </w:r>
      <w:r w:rsidR="00276A82">
        <w:t xml:space="preserve">6 juillet </w:t>
      </w:r>
      <w:r>
        <w:t>2026.</w:t>
      </w:r>
    </w:p>
    <w:p w14:paraId="748ACE2D" w14:textId="33AFE711" w:rsidR="00276A82" w:rsidRPr="006F7584" w:rsidRDefault="00276A82" w:rsidP="00F27956">
      <w:pPr>
        <w:pStyle w:val="Paragraphedeliste"/>
        <w:numPr>
          <w:ilvl w:val="0"/>
          <w:numId w:val="7"/>
        </w:numPr>
      </w:pPr>
      <w:r>
        <w:t>Date prévisionnelle de la formation : 1</w:t>
      </w:r>
      <w:r w:rsidR="00A47BA5">
        <w:t>0</w:t>
      </w:r>
      <w:r>
        <w:t xml:space="preserve"> et 1</w:t>
      </w:r>
      <w:r w:rsidR="00A47BA5">
        <w:t>1</w:t>
      </w:r>
      <w:r>
        <w:t xml:space="preserve"> </w:t>
      </w:r>
      <w:r w:rsidR="001A450A">
        <w:t>septembre 2026.</w:t>
      </w:r>
    </w:p>
    <w:p w14:paraId="7E6A0AC8" w14:textId="77777777" w:rsidR="00574F01" w:rsidRPr="00F27956" w:rsidRDefault="00574F01" w:rsidP="00574F01">
      <w:pPr>
        <w:pStyle w:val="Paragraphedeliste"/>
      </w:pPr>
    </w:p>
    <w:p w14:paraId="18D7C043" w14:textId="3647178D" w:rsidR="00F27956" w:rsidRDefault="00F27956" w:rsidP="00CD277B">
      <w:pPr>
        <w:pStyle w:val="Titre1"/>
        <w:numPr>
          <w:ilvl w:val="0"/>
          <w:numId w:val="22"/>
        </w:numPr>
        <w:rPr>
          <w:b/>
          <w:bCs/>
        </w:rPr>
      </w:pPr>
      <w:bookmarkStart w:id="6" w:name="_Toc222153330"/>
      <w:r w:rsidRPr="006F3EAE">
        <w:rPr>
          <w:b/>
          <w:bCs/>
        </w:rPr>
        <w:t>Critères d’éligibilité</w:t>
      </w:r>
      <w:bookmarkEnd w:id="6"/>
    </w:p>
    <w:p w14:paraId="3AEE136A" w14:textId="77777777" w:rsidR="00B43401" w:rsidRDefault="00B43401" w:rsidP="005F68BE">
      <w:pPr>
        <w:jc w:val="both"/>
      </w:pPr>
    </w:p>
    <w:p w14:paraId="77253CD0" w14:textId="3374B010" w:rsidR="00FF3C01" w:rsidRPr="00FF3C01" w:rsidRDefault="00FF3C01" w:rsidP="005F68BE">
      <w:pPr>
        <w:jc w:val="both"/>
      </w:pPr>
      <w:r w:rsidRPr="00FF3C01">
        <w:t>Sont éligibles à cet appel à manifestation d’intérêt les établissements publics de coopération intercommunale (EPCI) et les syndicats impliqués dans la collecte et le traitement des déchets ménagers et assimilés sur le territoire de la Région Normandie</w:t>
      </w:r>
      <w:r>
        <w:t xml:space="preserve"> ayant un PLPDMA</w:t>
      </w:r>
      <w:r w:rsidRPr="00FF3C01">
        <w:t xml:space="preserve">. D’autres structures agissant en tant qu’animateurs territoriaux peuvent être considérées éligibles à condition qu’elles établissent un partenariat avec la (les) collectivités en charge de la gestion de déchets ménagers et assimilé sur le territoire choisi.  </w:t>
      </w:r>
    </w:p>
    <w:p w14:paraId="458D4EC8" w14:textId="3C8024E7" w:rsidR="00B56378" w:rsidRDefault="00B43401" w:rsidP="00B56378">
      <w:pPr>
        <w:jc w:val="both"/>
      </w:pPr>
      <w:r>
        <w:t>Les projets devront </w:t>
      </w:r>
      <w:r w:rsidR="00A60088">
        <w:t>se dérouler sur une durée maximale de</w:t>
      </w:r>
      <w:r>
        <w:t xml:space="preserve"> </w:t>
      </w:r>
      <w:r w:rsidR="007C301B">
        <w:t>18</w:t>
      </w:r>
      <w:r>
        <w:t xml:space="preserve"> </w:t>
      </w:r>
      <w:r w:rsidR="007C301B">
        <w:t>mois</w:t>
      </w:r>
      <w:r>
        <w:t xml:space="preserve">. </w:t>
      </w:r>
    </w:p>
    <w:p w14:paraId="02841CD9" w14:textId="51C329E8" w:rsidR="00B43401" w:rsidRDefault="00A60088" w:rsidP="005F68BE">
      <w:pPr>
        <w:jc w:val="both"/>
      </w:pPr>
      <w:r>
        <w:t>Ne sont pas éligibles les</w:t>
      </w:r>
      <w:r w:rsidR="00B43401">
        <w:t xml:space="preserve"> démarches de concertation qui ont pour</w:t>
      </w:r>
      <w:r w:rsidR="00B141FD">
        <w:t xml:space="preserve"> seul</w:t>
      </w:r>
      <w:r w:rsidR="00B43401">
        <w:t xml:space="preserve"> objet l</w:t>
      </w:r>
      <w:r w:rsidR="00B141FD">
        <w:t xml:space="preserve">’adoption </w:t>
      </w:r>
      <w:r w:rsidR="00B43401">
        <w:t>de plans/ programmes règlementaires (PLPDMA, PCAET…)</w:t>
      </w:r>
      <w:r w:rsidR="00B141FD">
        <w:t xml:space="preserve">. L’articulation du projet avec ces démarches stratégiques sera cependant privilégiée lors de l’analyse du projet. </w:t>
      </w:r>
    </w:p>
    <w:p w14:paraId="35C158A7" w14:textId="77777777" w:rsidR="007E6747" w:rsidRDefault="007E6747" w:rsidP="005F68BE">
      <w:pPr>
        <w:pStyle w:val="Paragraphedeliste"/>
        <w:jc w:val="both"/>
      </w:pPr>
    </w:p>
    <w:p w14:paraId="0895AD15" w14:textId="77777777" w:rsidR="00E13674" w:rsidRDefault="00E13674" w:rsidP="005F68BE">
      <w:pPr>
        <w:pStyle w:val="Paragraphedeliste"/>
        <w:jc w:val="both"/>
      </w:pPr>
    </w:p>
    <w:p w14:paraId="4DE449ED" w14:textId="77777777" w:rsidR="00E13674" w:rsidRDefault="00E13674" w:rsidP="005F68BE">
      <w:pPr>
        <w:pStyle w:val="Paragraphedeliste"/>
        <w:jc w:val="both"/>
      </w:pPr>
    </w:p>
    <w:p w14:paraId="12C629DF" w14:textId="77777777" w:rsidR="00E13674" w:rsidRDefault="00E13674" w:rsidP="005F68BE">
      <w:pPr>
        <w:pStyle w:val="Paragraphedeliste"/>
        <w:jc w:val="both"/>
      </w:pPr>
    </w:p>
    <w:p w14:paraId="1EC35C43" w14:textId="77777777" w:rsidR="00E13674" w:rsidRDefault="00E13674" w:rsidP="005F68BE">
      <w:pPr>
        <w:pStyle w:val="Paragraphedeliste"/>
        <w:jc w:val="both"/>
      </w:pPr>
    </w:p>
    <w:p w14:paraId="12C267BD" w14:textId="77777777" w:rsidR="00EE5F54" w:rsidRDefault="00EE5F54" w:rsidP="005F68BE">
      <w:pPr>
        <w:pStyle w:val="Paragraphedeliste"/>
        <w:jc w:val="both"/>
      </w:pPr>
    </w:p>
    <w:p w14:paraId="2C767BC3" w14:textId="77777777" w:rsidR="00EE5F54" w:rsidRDefault="00EE5F54" w:rsidP="005F68BE">
      <w:pPr>
        <w:pStyle w:val="Paragraphedeliste"/>
        <w:jc w:val="both"/>
      </w:pPr>
    </w:p>
    <w:p w14:paraId="5F473E00" w14:textId="77777777" w:rsidR="00EE5F54" w:rsidRDefault="00EE5F54" w:rsidP="005F68BE">
      <w:pPr>
        <w:pStyle w:val="Paragraphedeliste"/>
        <w:jc w:val="both"/>
      </w:pPr>
    </w:p>
    <w:p w14:paraId="052A5A16" w14:textId="77777777" w:rsidR="00EE5F54" w:rsidRDefault="00EE5F54" w:rsidP="005F68BE">
      <w:pPr>
        <w:pStyle w:val="Paragraphedeliste"/>
        <w:jc w:val="both"/>
      </w:pPr>
    </w:p>
    <w:p w14:paraId="71739018" w14:textId="77777777" w:rsidR="00E13674" w:rsidRPr="009C799E" w:rsidRDefault="00E13674" w:rsidP="005F68BE">
      <w:pPr>
        <w:pStyle w:val="Paragraphedeliste"/>
        <w:jc w:val="both"/>
      </w:pPr>
    </w:p>
    <w:p w14:paraId="2A74F6F6" w14:textId="7762E85A" w:rsidR="00A60088" w:rsidRDefault="006F3EAE" w:rsidP="00A60088">
      <w:pPr>
        <w:pStyle w:val="Titre1"/>
        <w:numPr>
          <w:ilvl w:val="0"/>
          <w:numId w:val="22"/>
        </w:numPr>
        <w:rPr>
          <w:b/>
          <w:bCs/>
        </w:rPr>
      </w:pPr>
      <w:bookmarkStart w:id="7" w:name="_Toc222153331"/>
      <w:r w:rsidRPr="006F3EAE">
        <w:rPr>
          <w:b/>
          <w:bCs/>
        </w:rPr>
        <w:t>Modalités de candidature</w:t>
      </w:r>
      <w:bookmarkEnd w:id="7"/>
      <w:r w:rsidRPr="006F3EAE">
        <w:rPr>
          <w:b/>
          <w:bCs/>
        </w:rPr>
        <w:t xml:space="preserve"> </w:t>
      </w:r>
    </w:p>
    <w:p w14:paraId="3C295D19" w14:textId="77777777" w:rsidR="00E13674" w:rsidRPr="00E13674" w:rsidRDefault="00E13674" w:rsidP="00E13674"/>
    <w:p w14:paraId="2612F85B" w14:textId="77777777" w:rsidR="00A60088" w:rsidRDefault="00A60088" w:rsidP="00A60088">
      <w:r w:rsidRPr="00A60088">
        <w:t xml:space="preserve">Le dossier de candidature comportera : </w:t>
      </w:r>
    </w:p>
    <w:p w14:paraId="1F9DBDD1" w14:textId="08C1C353" w:rsidR="009C799E" w:rsidRPr="009C799E" w:rsidRDefault="00BE43EB" w:rsidP="00A60088">
      <w:pPr>
        <w:pStyle w:val="Paragraphedeliste"/>
        <w:numPr>
          <w:ilvl w:val="0"/>
          <w:numId w:val="9"/>
        </w:numPr>
      </w:pPr>
      <w:r>
        <w:t>Un</w:t>
      </w:r>
      <w:r w:rsidRPr="00BE43EB">
        <w:t xml:space="preserve"> courrier, signé du président ou de l’élu référent, exposant l’ambition de la collectivité en matière de </w:t>
      </w:r>
      <w:r>
        <w:t>gestion des matières organiques</w:t>
      </w:r>
      <w:r w:rsidRPr="00BE43EB">
        <w:t xml:space="preserve"> et ses attentes quant à </w:t>
      </w:r>
      <w:r>
        <w:t>la démarche ConcerTO</w:t>
      </w:r>
      <w:r w:rsidR="00A4478F">
        <w:t>, et engageant la collectivité dans la mise à disposition d’une ingénierie interne et externe pour permettre la démarche de concertation</w:t>
      </w:r>
      <w:r w:rsidR="00B56378">
        <w:t>.</w:t>
      </w:r>
    </w:p>
    <w:p w14:paraId="14E842DB" w14:textId="52E0FC73" w:rsidR="004207BD" w:rsidRDefault="009C799E" w:rsidP="00BE43EB">
      <w:pPr>
        <w:pStyle w:val="Paragraphedeliste"/>
        <w:numPr>
          <w:ilvl w:val="0"/>
          <w:numId w:val="9"/>
        </w:numPr>
      </w:pPr>
      <w:r>
        <w:t>La</w:t>
      </w:r>
      <w:r w:rsidRPr="009C799E">
        <w:t xml:space="preserve"> fiche de candidature</w:t>
      </w:r>
      <w:r w:rsidR="00BE43EB">
        <w:t xml:space="preserve"> </w:t>
      </w:r>
      <w:r w:rsidR="00BE43EB" w:rsidRPr="00BE43EB">
        <w:t>dûment complétée.</w:t>
      </w:r>
    </w:p>
    <w:p w14:paraId="4328098B" w14:textId="52F227C0" w:rsidR="00BE43EB" w:rsidRDefault="00BE43EB" w:rsidP="00BE43EB">
      <w:r>
        <w:t>Afin de formaliser l’engagement de la collectivité, il est demandé à chaque candidat une délibération. Celle-ci pourra intervenir après la date limite de dépôt des candidatures fixée au</w:t>
      </w:r>
      <w:r w:rsidR="00B56378">
        <w:t xml:space="preserve"> 12 juin</w:t>
      </w:r>
      <w:r w:rsidR="004207BD">
        <w:t xml:space="preserve"> 20</w:t>
      </w:r>
      <w:r w:rsidR="00FF3C01">
        <w:t>26</w:t>
      </w:r>
      <w:r w:rsidR="004207BD">
        <w:t>.</w:t>
      </w:r>
    </w:p>
    <w:p w14:paraId="0F3B144C" w14:textId="77777777" w:rsidR="00E13674" w:rsidRDefault="00E13674" w:rsidP="006F3EAE"/>
    <w:p w14:paraId="2E75339B" w14:textId="19E55D5A" w:rsidR="006F3EAE" w:rsidRPr="00772232" w:rsidRDefault="006F3EAE" w:rsidP="006F3EAE">
      <w:r w:rsidRPr="00772232">
        <w:t>Un contact préalable pourra être pris avec :</w:t>
      </w:r>
    </w:p>
    <w:p w14:paraId="07B11D52" w14:textId="7FF5E04F" w:rsidR="006F3EAE" w:rsidRDefault="006F3EAE" w:rsidP="006F3EAE">
      <w:pPr>
        <w:pStyle w:val="Paragraphedeliste"/>
        <w:numPr>
          <w:ilvl w:val="0"/>
          <w:numId w:val="10"/>
        </w:numPr>
      </w:pPr>
      <w:hyperlink r:id="rId13" w:history="1"/>
      <w:r w:rsidRPr="00772232">
        <w:t xml:space="preserve">Région Normandie </w:t>
      </w:r>
    </w:p>
    <w:p w14:paraId="4B9375EB" w14:textId="6E016AAE" w:rsidR="004207BD" w:rsidRDefault="004207BD" w:rsidP="004207BD">
      <w:pPr>
        <w:pStyle w:val="Paragraphedeliste"/>
      </w:pPr>
      <w:r>
        <w:t xml:space="preserve">Séverine VILLABESAIS : </w:t>
      </w:r>
      <w:hyperlink r:id="rId14" w:history="1">
        <w:r w:rsidRPr="00C27CAE">
          <w:rPr>
            <w:rStyle w:val="Lienhypertexte"/>
          </w:rPr>
          <w:t>severine.villabessais@normandie.fr</w:t>
        </w:r>
      </w:hyperlink>
      <w:r>
        <w:t xml:space="preserve"> / 02.31.06.95.61</w:t>
      </w:r>
    </w:p>
    <w:p w14:paraId="3610B841" w14:textId="2EEBC9EB" w:rsidR="00FF3C01" w:rsidRDefault="00B56378" w:rsidP="005F68BE">
      <w:pPr>
        <w:pStyle w:val="Paragraphedeliste"/>
        <w:jc w:val="both"/>
      </w:pPr>
      <w:r>
        <w:t xml:space="preserve">Angélique BAZIRE : </w:t>
      </w:r>
      <w:hyperlink r:id="rId15">
        <w:r w:rsidR="005F68BE" w:rsidRPr="211DDC5C">
          <w:rPr>
            <w:rStyle w:val="Lienhypertexte"/>
          </w:rPr>
          <w:t>angelique.bazire@normandie.fr</w:t>
        </w:r>
      </w:hyperlink>
      <w:r w:rsidR="005F68BE">
        <w:t xml:space="preserve"> / 02.50.53.11.13</w:t>
      </w:r>
    </w:p>
    <w:p w14:paraId="010D006D" w14:textId="7A3CF388" w:rsidR="62C6BB6C" w:rsidRDefault="62C6BB6C" w:rsidP="211DDC5C">
      <w:pPr>
        <w:pStyle w:val="Paragraphedeliste"/>
        <w:numPr>
          <w:ilvl w:val="0"/>
          <w:numId w:val="10"/>
        </w:numPr>
      </w:pPr>
      <w:r>
        <w:t>ADEME</w:t>
      </w:r>
    </w:p>
    <w:p w14:paraId="619AF99B" w14:textId="1F9557DC" w:rsidR="62C6BB6C" w:rsidRDefault="62C6BB6C" w:rsidP="211DDC5C">
      <w:pPr>
        <w:pStyle w:val="Paragraphedeliste"/>
      </w:pPr>
      <w:r>
        <w:t xml:space="preserve">Emilie NOURRISSON </w:t>
      </w:r>
      <w:hyperlink r:id="rId16" w:history="1">
        <w:r w:rsidRPr="211DDC5C">
          <w:rPr>
            <w:rStyle w:val="Lienhypertexte"/>
          </w:rPr>
          <w:t>emilie.nourrisson@ademe.fr</w:t>
        </w:r>
      </w:hyperlink>
      <w:r>
        <w:t xml:space="preserve"> / 02.31.46.89.60</w:t>
      </w:r>
    </w:p>
    <w:p w14:paraId="69EF90A3" w14:textId="12692179" w:rsidR="211DDC5C" w:rsidRDefault="211DDC5C" w:rsidP="211DDC5C">
      <w:pPr>
        <w:pStyle w:val="Paragraphedeliste"/>
        <w:jc w:val="both"/>
      </w:pPr>
    </w:p>
    <w:p w14:paraId="087D68D8" w14:textId="77777777" w:rsidR="00E13674" w:rsidRPr="00772232" w:rsidRDefault="00E13674" w:rsidP="005F68BE">
      <w:pPr>
        <w:pStyle w:val="Paragraphedeliste"/>
        <w:jc w:val="both"/>
      </w:pPr>
    </w:p>
    <w:p w14:paraId="62D1A6CE" w14:textId="77777777" w:rsidR="00A60088" w:rsidRDefault="00A60088" w:rsidP="005F68BE">
      <w:pPr>
        <w:pStyle w:val="Titre1"/>
        <w:numPr>
          <w:ilvl w:val="0"/>
          <w:numId w:val="22"/>
        </w:numPr>
        <w:jc w:val="both"/>
        <w:rPr>
          <w:b/>
          <w:bCs/>
        </w:rPr>
      </w:pPr>
      <w:bookmarkStart w:id="8" w:name="_Toc222153332"/>
      <w:r w:rsidRPr="006F3EAE">
        <w:rPr>
          <w:b/>
          <w:bCs/>
        </w:rPr>
        <w:t>Critères de sélection</w:t>
      </w:r>
      <w:bookmarkEnd w:id="8"/>
    </w:p>
    <w:p w14:paraId="1FF91BA8" w14:textId="77777777" w:rsidR="00A60088" w:rsidRDefault="00A60088" w:rsidP="005F68BE">
      <w:pPr>
        <w:jc w:val="both"/>
      </w:pPr>
    </w:p>
    <w:p w14:paraId="32A6C84F" w14:textId="32909596" w:rsidR="00A60088" w:rsidRDefault="006E737D" w:rsidP="005F68BE">
      <w:pPr>
        <w:jc w:val="both"/>
      </w:pPr>
      <w:r w:rsidRPr="006E737D">
        <w:t>Le comité de sélection composé de</w:t>
      </w:r>
      <w:r w:rsidR="005F68BE">
        <w:t xml:space="preserve"> la</w:t>
      </w:r>
      <w:r w:rsidR="00577632">
        <w:t xml:space="preserve"> Région Normandie et de la d</w:t>
      </w:r>
      <w:r w:rsidR="005F68BE">
        <w:t>irection</w:t>
      </w:r>
      <w:r w:rsidR="005F68BE" w:rsidRPr="006E737D">
        <w:t xml:space="preserve"> régionale de l’ADEME</w:t>
      </w:r>
      <w:r w:rsidR="00577632">
        <w:t xml:space="preserve"> </w:t>
      </w:r>
      <w:r w:rsidR="001A450A" w:rsidRPr="006E737D">
        <w:t>retiendra</w:t>
      </w:r>
      <w:r w:rsidRPr="006E737D">
        <w:t xml:space="preserve"> les candidatures en fonction </w:t>
      </w:r>
      <w:r>
        <w:t>des critères suivants :</w:t>
      </w:r>
    </w:p>
    <w:p w14:paraId="3B503DC1" w14:textId="77777777" w:rsidR="00A60088" w:rsidRDefault="00A60088" w:rsidP="005F68BE">
      <w:pPr>
        <w:pStyle w:val="Paragraphedeliste"/>
        <w:numPr>
          <w:ilvl w:val="0"/>
          <w:numId w:val="11"/>
        </w:numPr>
        <w:jc w:val="both"/>
      </w:pPr>
      <w:r>
        <w:t>Le caractère collectif et concerté du projet, à une échelle géographique démontrée pertinente.</w:t>
      </w:r>
    </w:p>
    <w:p w14:paraId="105DEC42" w14:textId="77777777" w:rsidR="00A60088" w:rsidRDefault="00A60088" w:rsidP="005F68BE">
      <w:pPr>
        <w:pStyle w:val="Paragraphedeliste"/>
        <w:numPr>
          <w:ilvl w:val="0"/>
          <w:numId w:val="11"/>
        </w:numPr>
        <w:jc w:val="both"/>
      </w:pPr>
      <w:r>
        <w:t xml:space="preserve"> L’articulation du projet aux autres démarches engagées par le territoire (ex. : PCAET, plan d’actions économie circulaire territorial et label économie circulaire de l’ADEME ; Projet alimentaire territorial, développement économique, transition énergétique ; volet agricole…).</w:t>
      </w:r>
    </w:p>
    <w:p w14:paraId="120D267E" w14:textId="30346697" w:rsidR="00A60088" w:rsidRDefault="00A60088" w:rsidP="005F68BE">
      <w:pPr>
        <w:pStyle w:val="Paragraphedeliste"/>
        <w:numPr>
          <w:ilvl w:val="0"/>
          <w:numId w:val="11"/>
        </w:numPr>
        <w:jc w:val="both"/>
      </w:pPr>
      <w:r>
        <w:t>La faisabilité technique et organisationnelle du projet.</w:t>
      </w:r>
    </w:p>
    <w:p w14:paraId="38ABCB1A" w14:textId="55037200" w:rsidR="00A4478F" w:rsidRDefault="00A4478F" w:rsidP="005F68BE">
      <w:pPr>
        <w:pStyle w:val="Paragraphedeliste"/>
        <w:numPr>
          <w:ilvl w:val="0"/>
          <w:numId w:val="11"/>
        </w:numPr>
        <w:jc w:val="both"/>
      </w:pPr>
      <w:r>
        <w:t>Les enjeux pour le territoire : spécificité, attente, gisements, potentiels…</w:t>
      </w:r>
    </w:p>
    <w:p w14:paraId="3D1B7E86" w14:textId="77777777" w:rsidR="00A60088" w:rsidRDefault="00A60088" w:rsidP="006B75D7"/>
    <w:p w14:paraId="47C8E249" w14:textId="77777777" w:rsidR="00EE5F54" w:rsidRDefault="00EE5F54" w:rsidP="006B75D7"/>
    <w:p w14:paraId="01295B71" w14:textId="77777777" w:rsidR="00EE5F54" w:rsidRDefault="00EE5F54" w:rsidP="006B75D7"/>
    <w:p w14:paraId="5E61E307" w14:textId="4CD61E5F" w:rsidR="006F3EAE" w:rsidRPr="006F3EAE" w:rsidRDefault="006F3EAE" w:rsidP="00CD277B">
      <w:pPr>
        <w:pStyle w:val="Titre1"/>
        <w:numPr>
          <w:ilvl w:val="0"/>
          <w:numId w:val="22"/>
        </w:numPr>
        <w:rPr>
          <w:b/>
          <w:bCs/>
        </w:rPr>
      </w:pPr>
      <w:bookmarkStart w:id="9" w:name="_Toc222153333"/>
      <w:r w:rsidRPr="006F3EAE">
        <w:rPr>
          <w:b/>
          <w:bCs/>
        </w:rPr>
        <w:t>Modalités d’accompagnement des lauréats</w:t>
      </w:r>
      <w:bookmarkEnd w:id="9"/>
    </w:p>
    <w:p w14:paraId="713BBF4A" w14:textId="77777777" w:rsidR="006B75D7" w:rsidRDefault="006B75D7" w:rsidP="00595D70">
      <w:pPr>
        <w:spacing w:after="0" w:line="240" w:lineRule="auto"/>
      </w:pPr>
    </w:p>
    <w:p w14:paraId="2DFC95C2" w14:textId="46233873" w:rsidR="006B75D7" w:rsidRDefault="004F2AB7" w:rsidP="006B75D7">
      <w:pPr>
        <w:jc w:val="both"/>
      </w:pPr>
      <w:r>
        <w:t>L</w:t>
      </w:r>
      <w:r w:rsidR="006B75D7">
        <w:t>es lauréats bénéficieront d’un accompagnement technique qui leur permettra de préciser les contours et objectifs de leur</w:t>
      </w:r>
      <w:r w:rsidR="00B43401">
        <w:t>s</w:t>
      </w:r>
      <w:r w:rsidR="006B75D7">
        <w:t xml:space="preserve"> démarche</w:t>
      </w:r>
      <w:r w:rsidR="00772232">
        <w:t>s</w:t>
      </w:r>
      <w:r w:rsidR="006B75D7">
        <w:t xml:space="preserve"> de concertation. </w:t>
      </w:r>
    </w:p>
    <w:p w14:paraId="0E56BB63" w14:textId="071A7A0E" w:rsidR="00F22C82" w:rsidRDefault="00F22C82" w:rsidP="00F22C82">
      <w:pPr>
        <w:jc w:val="both"/>
      </w:pPr>
      <w:r>
        <w:t xml:space="preserve">Après avoir défini la feuille de route, chaque lauréat s’engage à faire appel à une </w:t>
      </w:r>
      <w:r w:rsidRPr="006B75D7">
        <w:t>assistance à maîtrise d’ouvrage (AMO) Concertation</w:t>
      </w:r>
      <w:r>
        <w:t xml:space="preserve"> associée à une AMO technique « déchets » afin de garantir un accompagnement de l’équipe-projet dans toutes les phases de la concertation, et notamment par :</w:t>
      </w:r>
    </w:p>
    <w:p w14:paraId="305F76F1" w14:textId="3C2AD243" w:rsidR="00F22C82" w:rsidRDefault="00EE5F54" w:rsidP="00F22C82">
      <w:pPr>
        <w:pStyle w:val="Paragraphedeliste"/>
        <w:numPr>
          <w:ilvl w:val="0"/>
          <w:numId w:val="12"/>
        </w:numPr>
        <w:jc w:val="both"/>
      </w:pPr>
      <w:r>
        <w:t>Des</w:t>
      </w:r>
      <w:r w:rsidR="00F22C82">
        <w:t xml:space="preserve"> conseils sur la stratégie envisagée étape par étape ;</w:t>
      </w:r>
    </w:p>
    <w:p w14:paraId="5962DB4F" w14:textId="5D5ED4FD" w:rsidR="00F22C82" w:rsidRDefault="00EE5F54" w:rsidP="00F22C82">
      <w:pPr>
        <w:pStyle w:val="Paragraphedeliste"/>
        <w:numPr>
          <w:ilvl w:val="0"/>
          <w:numId w:val="12"/>
        </w:numPr>
        <w:jc w:val="both"/>
      </w:pPr>
      <w:r>
        <w:t>L’organisation</w:t>
      </w:r>
      <w:r w:rsidR="00F22C82">
        <w:t xml:space="preserve"> et la présence aux réunions ;</w:t>
      </w:r>
    </w:p>
    <w:p w14:paraId="408444C9" w14:textId="07A6B2D5" w:rsidR="00F22C82" w:rsidRDefault="00EE5F54" w:rsidP="00F22C82">
      <w:pPr>
        <w:pStyle w:val="Paragraphedeliste"/>
        <w:numPr>
          <w:ilvl w:val="0"/>
          <w:numId w:val="12"/>
        </w:numPr>
        <w:jc w:val="both"/>
      </w:pPr>
      <w:r>
        <w:t>L’animation</w:t>
      </w:r>
      <w:r w:rsidR="00F22C82">
        <w:t xml:space="preserve"> ou (</w:t>
      </w:r>
      <w:proofErr w:type="spellStart"/>
      <w:r w:rsidR="00F22C82">
        <w:t>co-animation</w:t>
      </w:r>
      <w:proofErr w:type="spellEnd"/>
      <w:r w:rsidR="00F22C82">
        <w:t>) des réunions ;</w:t>
      </w:r>
    </w:p>
    <w:p w14:paraId="2D4F99C1" w14:textId="59C51499" w:rsidR="00F22C82" w:rsidRDefault="00EE5F54" w:rsidP="00F22C82">
      <w:pPr>
        <w:pStyle w:val="Paragraphedeliste"/>
        <w:numPr>
          <w:ilvl w:val="0"/>
          <w:numId w:val="12"/>
        </w:numPr>
        <w:jc w:val="both"/>
      </w:pPr>
      <w:r>
        <w:t>La</w:t>
      </w:r>
      <w:r w:rsidR="00F22C82">
        <w:t xml:space="preserve"> rédaction des documents à destination des acteurs locaux (comptes rendus, invitations…)</w:t>
      </w:r>
    </w:p>
    <w:p w14:paraId="3A8FD617" w14:textId="611BBC8B" w:rsidR="00F22C82" w:rsidRDefault="00F22C82" w:rsidP="006B75D7">
      <w:pPr>
        <w:jc w:val="both"/>
      </w:pPr>
      <w:r>
        <w:t>Les</w:t>
      </w:r>
      <w:r w:rsidR="003E4ABE">
        <w:t xml:space="preserve"> lauréat</w:t>
      </w:r>
      <w:r>
        <w:t>s</w:t>
      </w:r>
      <w:r w:rsidR="003E4ABE">
        <w:t xml:space="preserve"> pourr</w:t>
      </w:r>
      <w:r>
        <w:t>ont</w:t>
      </w:r>
      <w:r w:rsidR="003E4ABE">
        <w:t xml:space="preserve"> bénéficier d’une aide financière de la Région Normandie afin de mettre en place </w:t>
      </w:r>
      <w:r>
        <w:t>leur</w:t>
      </w:r>
      <w:r w:rsidR="003E4ABE">
        <w:t xml:space="preserve"> projet. </w:t>
      </w:r>
    </w:p>
    <w:p w14:paraId="1F4E7E27" w14:textId="77777777" w:rsidR="0081623B" w:rsidRPr="0081623B" w:rsidRDefault="0081623B" w:rsidP="0081623B">
      <w:pPr>
        <w:rPr>
          <w:u w:val="single"/>
        </w:rPr>
      </w:pPr>
      <w:r w:rsidRPr="0081623B">
        <w:rPr>
          <w:u w:val="single"/>
        </w:rPr>
        <w:t xml:space="preserve">Modalités d’aide de la Région Normandie </w:t>
      </w:r>
    </w:p>
    <w:p w14:paraId="214A6C8C" w14:textId="77777777" w:rsidR="0081623B" w:rsidRPr="0081623B" w:rsidRDefault="0081623B" w:rsidP="0081623B">
      <w:r w:rsidRPr="0081623B">
        <w:t>Le dispositif d’aides « ID Conseil : études, diagnostics » pourra permettre de financer la démarche de concertation mise en place. Pour les études d’aide à la décision, le taux d’aide maximum est de 70% du montant HT des dépenses prévisionnelles éligibles, dans la limite de 12 000 € d’aide.</w:t>
      </w:r>
    </w:p>
    <w:p w14:paraId="3F32EA30" w14:textId="77777777" w:rsidR="0081623B" w:rsidRPr="0081623B" w:rsidRDefault="0081623B" w:rsidP="0081623B">
      <w:r w:rsidRPr="0081623B">
        <w:t xml:space="preserve">L’attribution d’une aide est conditionnée au dépôt d’une demande d’aide sur les plateformes dédiées ainsi qu’au respect des modalités d’attribution qui seront communiquées aux lauréats. </w:t>
      </w:r>
    </w:p>
    <w:p w14:paraId="34B2F52C" w14:textId="7B673165" w:rsidR="006B75D7" w:rsidRDefault="0081623B" w:rsidP="0081623B">
      <w:r w:rsidRPr="0081623B">
        <w:t>Afin de promouvoir la collaboration et le partage d’expériences entre lauréats,</w:t>
      </w:r>
      <w:r w:rsidR="00EE5F54">
        <w:t xml:space="preserve"> la Région Normandie et</w:t>
      </w:r>
      <w:r w:rsidRPr="0081623B">
        <w:t xml:space="preserve"> l’ADEME organiseront des temps collectifs d’échange tout au long de leurs démarches de concertation. Ces rencontres permettront aux porteurs de s’inspirer des dispositifs mis en place par d’autres collectivités, d’identifier des problématiques communes et d’imaginer des solutions à l’aide de l’intelligence collective</w:t>
      </w:r>
    </w:p>
    <w:p w14:paraId="49FCB855" w14:textId="20719182" w:rsidR="006F3EAE" w:rsidRDefault="006F3EAE" w:rsidP="00CD277B">
      <w:pPr>
        <w:pStyle w:val="Titre1"/>
        <w:numPr>
          <w:ilvl w:val="0"/>
          <w:numId w:val="22"/>
        </w:numPr>
        <w:rPr>
          <w:b/>
          <w:bCs/>
        </w:rPr>
      </w:pPr>
      <w:bookmarkStart w:id="10" w:name="_Toc222153334"/>
      <w:r>
        <w:rPr>
          <w:b/>
          <w:bCs/>
        </w:rPr>
        <w:t>Communication et confidentialité</w:t>
      </w:r>
      <w:bookmarkEnd w:id="10"/>
    </w:p>
    <w:p w14:paraId="54A35C78" w14:textId="77777777" w:rsidR="006F3EAE" w:rsidRDefault="006F3EAE" w:rsidP="00595D70">
      <w:pPr>
        <w:spacing w:after="0"/>
      </w:pPr>
    </w:p>
    <w:p w14:paraId="3EFDEFE4" w14:textId="2E882E21" w:rsidR="006F3EAE" w:rsidRDefault="00EE5F54" w:rsidP="006F3EAE">
      <w:pPr>
        <w:jc w:val="both"/>
      </w:pPr>
      <w:r>
        <w:t>La Région Normandie et l</w:t>
      </w:r>
      <w:r w:rsidR="00B56378" w:rsidRPr="00B56378">
        <w:t xml:space="preserve">’ADEME </w:t>
      </w:r>
      <w:r w:rsidR="006F3EAE">
        <w:t xml:space="preserve">s’engagent à ne diffuser aucune information confidentielle. </w:t>
      </w:r>
    </w:p>
    <w:p w14:paraId="32B56EAD" w14:textId="77777777" w:rsidR="006F3EAE" w:rsidRDefault="006F3EAE" w:rsidP="006F3EAE">
      <w:pPr>
        <w:jc w:val="both"/>
      </w:pPr>
      <w:r>
        <w:t xml:space="preserve">Il sera demandé au porteur et ses co-porteurs de porter à connaissance son projet à la communauté ConcerTO : la démarche, la méthodologie, les résultats, les écueils et les facteurs de réussite. </w:t>
      </w:r>
    </w:p>
    <w:p w14:paraId="2AB10B90" w14:textId="78B40E44" w:rsidR="00772232" w:rsidRDefault="006F3EAE" w:rsidP="006F3EAE">
      <w:pPr>
        <w:jc w:val="both"/>
      </w:pPr>
      <w:r w:rsidRPr="001A450A">
        <w:t xml:space="preserve">Le lauréat s’engage à </w:t>
      </w:r>
      <w:r w:rsidR="00554DD0" w:rsidRPr="001A450A">
        <w:t xml:space="preserve">produire </w:t>
      </w:r>
      <w:r w:rsidRPr="001A450A">
        <w:t xml:space="preserve">une fiche action-résultat </w:t>
      </w:r>
      <w:r w:rsidR="00554DD0" w:rsidRPr="001A450A">
        <w:t xml:space="preserve">qu’il </w:t>
      </w:r>
      <w:r w:rsidR="001A450A" w:rsidRPr="001A450A">
        <w:t>pourra saisir</w:t>
      </w:r>
      <w:r w:rsidR="00554DD0" w:rsidRPr="001A450A">
        <w:t xml:space="preserve"> en ligne </w:t>
      </w:r>
      <w:r w:rsidRPr="001A450A">
        <w:t xml:space="preserve">sur le site internet OPTIGEDE® (www.optigede.ademe.fr) </w:t>
      </w:r>
      <w:r w:rsidR="00554DD0" w:rsidRPr="001A450A">
        <w:t>et sur NECI.fr</w:t>
      </w:r>
      <w:r w:rsidR="001A450A" w:rsidRPr="001A450A">
        <w:t>.</w:t>
      </w:r>
    </w:p>
    <w:p w14:paraId="1F8070CB" w14:textId="4F19F8B0" w:rsidR="00BB7927" w:rsidRDefault="00BB7927" w:rsidP="00CD277B">
      <w:pPr>
        <w:pStyle w:val="Titre1"/>
        <w:numPr>
          <w:ilvl w:val="0"/>
          <w:numId w:val="22"/>
        </w:numPr>
        <w:rPr>
          <w:b/>
          <w:bCs/>
        </w:rPr>
      </w:pPr>
      <w:bookmarkStart w:id="11" w:name="_Toc222153335"/>
      <w:r w:rsidRPr="002E76BA">
        <w:rPr>
          <w:b/>
          <w:bCs/>
        </w:rPr>
        <w:t>Annexe</w:t>
      </w:r>
      <w:bookmarkEnd w:id="11"/>
    </w:p>
    <w:p w14:paraId="130FE88A" w14:textId="3941F448" w:rsidR="002E76BA" w:rsidRPr="00FA4168" w:rsidRDefault="002E76BA" w:rsidP="00FA4168">
      <w:pPr>
        <w:rPr>
          <w:i/>
          <w:iCs/>
        </w:rPr>
      </w:pPr>
    </w:p>
    <w:p w14:paraId="67E94DEA" w14:textId="03C67A26" w:rsidR="002E76BA" w:rsidRPr="002E76BA" w:rsidRDefault="006F3EAE" w:rsidP="006F3EAE">
      <w:pPr>
        <w:pStyle w:val="Paragraphedeliste"/>
        <w:numPr>
          <w:ilvl w:val="0"/>
          <w:numId w:val="9"/>
        </w:numPr>
        <w:rPr>
          <w:i/>
          <w:iCs/>
        </w:rPr>
      </w:pPr>
      <w:r>
        <w:rPr>
          <w:i/>
          <w:iCs/>
        </w:rPr>
        <w:t xml:space="preserve">Modèle de fiche de candidature </w:t>
      </w:r>
      <w:r w:rsidR="002E76BA" w:rsidRPr="002E76BA">
        <w:rPr>
          <w:i/>
          <w:iCs/>
        </w:rPr>
        <w:t xml:space="preserve"> </w:t>
      </w:r>
    </w:p>
    <w:sectPr w:rsidR="002E76BA" w:rsidRPr="002E76B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AB82" w14:textId="77777777" w:rsidR="00C31253" w:rsidRDefault="00C31253" w:rsidP="00A84478">
      <w:pPr>
        <w:spacing w:after="0" w:line="240" w:lineRule="auto"/>
      </w:pPr>
      <w:r>
        <w:separator/>
      </w:r>
    </w:p>
  </w:endnote>
  <w:endnote w:type="continuationSeparator" w:id="0">
    <w:p w14:paraId="119B99D1" w14:textId="77777777" w:rsidR="00C31253" w:rsidRDefault="00C31253" w:rsidP="00A8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Light">
    <w:altName w:val="Arial"/>
    <w:panose1 w:val="00000000000000000000"/>
    <w:charset w:val="A3"/>
    <w:family w:val="swiss"/>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95632"/>
      <w:docPartObj>
        <w:docPartGallery w:val="Page Numbers (Bottom of Page)"/>
        <w:docPartUnique/>
      </w:docPartObj>
    </w:sdtPr>
    <w:sdtEndPr/>
    <w:sdtContent>
      <w:p w14:paraId="34FE2315" w14:textId="26D2DAA8" w:rsidR="00676539" w:rsidRDefault="00676539">
        <w:pPr>
          <w:pStyle w:val="Pieddepage"/>
          <w:jc w:val="right"/>
        </w:pPr>
        <w:r>
          <w:fldChar w:fldCharType="begin"/>
        </w:r>
        <w:r>
          <w:instrText>PAGE   \* MERGEFORMAT</w:instrText>
        </w:r>
        <w:r>
          <w:fldChar w:fldCharType="separate"/>
        </w:r>
        <w:r>
          <w:t>2</w:t>
        </w:r>
        <w:r>
          <w:fldChar w:fldCharType="end"/>
        </w:r>
      </w:p>
    </w:sdtContent>
  </w:sdt>
  <w:p w14:paraId="55C1DB04" w14:textId="77777777" w:rsidR="00676539" w:rsidRDefault="006765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F067" w14:textId="77777777" w:rsidR="00C31253" w:rsidRDefault="00C31253" w:rsidP="00A84478">
      <w:pPr>
        <w:spacing w:after="0" w:line="240" w:lineRule="auto"/>
      </w:pPr>
      <w:r>
        <w:separator/>
      </w:r>
    </w:p>
  </w:footnote>
  <w:footnote w:type="continuationSeparator" w:id="0">
    <w:p w14:paraId="7D1C527A" w14:textId="77777777" w:rsidR="00C31253" w:rsidRDefault="00C31253" w:rsidP="00A84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DFFC" w14:textId="7FF535B8" w:rsidR="00A84478" w:rsidRDefault="00577632">
    <w:pPr>
      <w:pStyle w:val="En-tte"/>
    </w:pPr>
    <w:r>
      <w:rPr>
        <w:rFonts w:ascii="Arial" w:hAnsi="Arial" w:cs="Arial"/>
        <w:b/>
        <w:noProof/>
        <w:sz w:val="28"/>
        <w:szCs w:val="28"/>
        <w14:ligatures w14:val="standardContextual"/>
      </w:rPr>
      <w:drawing>
        <wp:anchor distT="0" distB="0" distL="114300" distR="114300" simplePos="0" relativeHeight="251660288" behindDoc="0" locked="0" layoutInCell="1" allowOverlap="1" wp14:anchorId="1CB3635A" wp14:editId="30EE3A37">
          <wp:simplePos x="0" y="0"/>
          <wp:positionH relativeFrom="margin">
            <wp:posOffset>3377565</wp:posOffset>
          </wp:positionH>
          <wp:positionV relativeFrom="topMargin">
            <wp:align>bottom</wp:align>
          </wp:positionV>
          <wp:extent cx="760095" cy="719455"/>
          <wp:effectExtent l="0" t="0" r="1905" b="4445"/>
          <wp:wrapSquare wrapText="bothSides"/>
          <wp:docPr id="1307420674" name="Image 2"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20674" name="Image 2" descr="Une image contenant texte, logo, symbol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0095" cy="719455"/>
                  </a:xfrm>
                  <a:prstGeom prst="rect">
                    <a:avLst/>
                  </a:prstGeom>
                </pic:spPr>
              </pic:pic>
            </a:graphicData>
          </a:graphic>
        </wp:anchor>
      </w:drawing>
    </w:r>
    <w:r>
      <w:rPr>
        <w:rFonts w:ascii="Arial" w:hAnsi="Arial" w:cs="Arial"/>
        <w:b/>
        <w:noProof/>
        <w:sz w:val="28"/>
        <w:szCs w:val="28"/>
        <w14:ligatures w14:val="standardContextual"/>
      </w:rPr>
      <w:drawing>
        <wp:anchor distT="0" distB="0" distL="114300" distR="114300" simplePos="0" relativeHeight="251659264" behindDoc="0" locked="0" layoutInCell="1" allowOverlap="1" wp14:anchorId="1707E58B" wp14:editId="7559FFE7">
          <wp:simplePos x="0" y="0"/>
          <wp:positionH relativeFrom="margin">
            <wp:align>right</wp:align>
          </wp:positionH>
          <wp:positionV relativeFrom="paragraph">
            <wp:posOffset>-407670</wp:posOffset>
          </wp:positionV>
          <wp:extent cx="1568450" cy="847090"/>
          <wp:effectExtent l="0" t="0" r="0" b="0"/>
          <wp:wrapSquare wrapText="bothSides"/>
          <wp:docPr id="1195828462" name="Image 1195828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40954" name="Image 1"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68450" cy="847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B7A"/>
    <w:multiLevelType w:val="hybridMultilevel"/>
    <w:tmpl w:val="4230AF96"/>
    <w:lvl w:ilvl="0" w:tplc="AB1853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02719"/>
    <w:multiLevelType w:val="hybridMultilevel"/>
    <w:tmpl w:val="559E259C"/>
    <w:lvl w:ilvl="0" w:tplc="290E8050">
      <w:start w:val="1"/>
      <w:numFmt w:val="low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90C8F"/>
    <w:multiLevelType w:val="hybridMultilevel"/>
    <w:tmpl w:val="031C90DC"/>
    <w:lvl w:ilvl="0" w:tplc="AB1853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F6192"/>
    <w:multiLevelType w:val="hybridMultilevel"/>
    <w:tmpl w:val="B51C8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E7D40"/>
    <w:multiLevelType w:val="hybridMultilevel"/>
    <w:tmpl w:val="1F763D34"/>
    <w:lvl w:ilvl="0" w:tplc="2E40C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CA0819"/>
    <w:multiLevelType w:val="hybridMultilevel"/>
    <w:tmpl w:val="066A4C20"/>
    <w:lvl w:ilvl="0" w:tplc="F1A853A4">
      <w:start w:val="1"/>
      <w:numFmt w:val="lowerLetter"/>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11D9F"/>
    <w:multiLevelType w:val="hybridMultilevel"/>
    <w:tmpl w:val="205A6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25FB"/>
    <w:multiLevelType w:val="hybridMultilevel"/>
    <w:tmpl w:val="257A3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D945F0"/>
    <w:multiLevelType w:val="hybridMultilevel"/>
    <w:tmpl w:val="E0628A3A"/>
    <w:lvl w:ilvl="0" w:tplc="FD16E58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5A382A"/>
    <w:multiLevelType w:val="hybridMultilevel"/>
    <w:tmpl w:val="86B092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9A94AB3C">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EC1FE7"/>
    <w:multiLevelType w:val="hybridMultilevel"/>
    <w:tmpl w:val="257A3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6D643C"/>
    <w:multiLevelType w:val="hybridMultilevel"/>
    <w:tmpl w:val="47BA3D20"/>
    <w:lvl w:ilvl="0" w:tplc="167A9A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A4A45"/>
    <w:multiLevelType w:val="hybridMultilevel"/>
    <w:tmpl w:val="77789C80"/>
    <w:lvl w:ilvl="0" w:tplc="2E40C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4314FD"/>
    <w:multiLevelType w:val="hybridMultilevel"/>
    <w:tmpl w:val="F76A478A"/>
    <w:lvl w:ilvl="0" w:tplc="AB18537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495F24"/>
    <w:multiLevelType w:val="hybridMultilevel"/>
    <w:tmpl w:val="54C8123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301EDE"/>
    <w:multiLevelType w:val="hybridMultilevel"/>
    <w:tmpl w:val="70C831B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934EE6"/>
    <w:multiLevelType w:val="hybridMultilevel"/>
    <w:tmpl w:val="2614398E"/>
    <w:lvl w:ilvl="0" w:tplc="2E40C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7910C0"/>
    <w:multiLevelType w:val="hybridMultilevel"/>
    <w:tmpl w:val="A9C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C14D7"/>
    <w:multiLevelType w:val="hybridMultilevel"/>
    <w:tmpl w:val="41FCCB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F112FD"/>
    <w:multiLevelType w:val="hybridMultilevel"/>
    <w:tmpl w:val="257A3AB8"/>
    <w:lvl w:ilvl="0" w:tplc="2E40C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2A5618"/>
    <w:multiLevelType w:val="multilevel"/>
    <w:tmpl w:val="3C08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4D1"/>
    <w:multiLevelType w:val="hybridMultilevel"/>
    <w:tmpl w:val="1F1012F0"/>
    <w:lvl w:ilvl="0" w:tplc="AB1853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115D12"/>
    <w:multiLevelType w:val="hybridMultilevel"/>
    <w:tmpl w:val="B6F0C4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62C49BE"/>
    <w:multiLevelType w:val="hybridMultilevel"/>
    <w:tmpl w:val="11FEB0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B9B39F9"/>
    <w:multiLevelType w:val="hybridMultilevel"/>
    <w:tmpl w:val="814C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410211">
    <w:abstractNumId w:val="18"/>
  </w:num>
  <w:num w:numId="2" w16cid:durableId="1458718787">
    <w:abstractNumId w:val="4"/>
  </w:num>
  <w:num w:numId="3" w16cid:durableId="830565757">
    <w:abstractNumId w:val="23"/>
  </w:num>
  <w:num w:numId="4" w16cid:durableId="794642481">
    <w:abstractNumId w:val="5"/>
  </w:num>
  <w:num w:numId="5" w16cid:durableId="1801919710">
    <w:abstractNumId w:val="16"/>
  </w:num>
  <w:num w:numId="6" w16cid:durableId="1747334298">
    <w:abstractNumId w:val="1"/>
  </w:num>
  <w:num w:numId="7" w16cid:durableId="974873788">
    <w:abstractNumId w:val="6"/>
  </w:num>
  <w:num w:numId="8" w16cid:durableId="977689836">
    <w:abstractNumId w:val="19"/>
  </w:num>
  <w:num w:numId="9" w16cid:durableId="967786132">
    <w:abstractNumId w:val="15"/>
  </w:num>
  <w:num w:numId="10" w16cid:durableId="1378898513">
    <w:abstractNumId w:val="9"/>
  </w:num>
  <w:num w:numId="11" w16cid:durableId="1976180466">
    <w:abstractNumId w:val="3"/>
  </w:num>
  <w:num w:numId="12" w16cid:durableId="2135244619">
    <w:abstractNumId w:val="24"/>
  </w:num>
  <w:num w:numId="13" w16cid:durableId="1566793283">
    <w:abstractNumId w:val="8"/>
  </w:num>
  <w:num w:numId="14" w16cid:durableId="1816557987">
    <w:abstractNumId w:val="10"/>
  </w:num>
  <w:num w:numId="15" w16cid:durableId="36010078">
    <w:abstractNumId w:val="7"/>
  </w:num>
  <w:num w:numId="16" w16cid:durableId="1172834414">
    <w:abstractNumId w:val="17"/>
  </w:num>
  <w:num w:numId="17" w16cid:durableId="1128292">
    <w:abstractNumId w:val="2"/>
  </w:num>
  <w:num w:numId="18" w16cid:durableId="528877472">
    <w:abstractNumId w:val="0"/>
  </w:num>
  <w:num w:numId="19" w16cid:durableId="583684019">
    <w:abstractNumId w:val="21"/>
  </w:num>
  <w:num w:numId="20" w16cid:durableId="377903014">
    <w:abstractNumId w:val="11"/>
  </w:num>
  <w:num w:numId="21" w16cid:durableId="46343375">
    <w:abstractNumId w:val="13"/>
  </w:num>
  <w:num w:numId="22" w16cid:durableId="1550726990">
    <w:abstractNumId w:val="12"/>
  </w:num>
  <w:num w:numId="23" w16cid:durableId="1935938046">
    <w:abstractNumId w:val="14"/>
  </w:num>
  <w:num w:numId="24" w16cid:durableId="1617711132">
    <w:abstractNumId w:val="22"/>
  </w:num>
  <w:num w:numId="25" w16cid:durableId="2115709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63"/>
    <w:rsid w:val="00000977"/>
    <w:rsid w:val="0002485F"/>
    <w:rsid w:val="000268AE"/>
    <w:rsid w:val="00043D0B"/>
    <w:rsid w:val="00050BDC"/>
    <w:rsid w:val="000535AB"/>
    <w:rsid w:val="000C2C24"/>
    <w:rsid w:val="00127AC6"/>
    <w:rsid w:val="00163776"/>
    <w:rsid w:val="001A450A"/>
    <w:rsid w:val="002119F6"/>
    <w:rsid w:val="00276A82"/>
    <w:rsid w:val="002918E1"/>
    <w:rsid w:val="00295280"/>
    <w:rsid w:val="002A23F0"/>
    <w:rsid w:val="002E76BA"/>
    <w:rsid w:val="00356EE7"/>
    <w:rsid w:val="00397370"/>
    <w:rsid w:val="003B1614"/>
    <w:rsid w:val="003E4ABE"/>
    <w:rsid w:val="004207BD"/>
    <w:rsid w:val="0049558B"/>
    <w:rsid w:val="004F2AB7"/>
    <w:rsid w:val="00504CD2"/>
    <w:rsid w:val="0050620A"/>
    <w:rsid w:val="00554DD0"/>
    <w:rsid w:val="00565C57"/>
    <w:rsid w:val="00574F01"/>
    <w:rsid w:val="00577632"/>
    <w:rsid w:val="00585479"/>
    <w:rsid w:val="00595D70"/>
    <w:rsid w:val="005F68BE"/>
    <w:rsid w:val="00646A2B"/>
    <w:rsid w:val="00676539"/>
    <w:rsid w:val="00691EDE"/>
    <w:rsid w:val="00696B18"/>
    <w:rsid w:val="006B75D7"/>
    <w:rsid w:val="006E737D"/>
    <w:rsid w:val="006F3EAE"/>
    <w:rsid w:val="006F7584"/>
    <w:rsid w:val="00705A73"/>
    <w:rsid w:val="00737F77"/>
    <w:rsid w:val="007608EE"/>
    <w:rsid w:val="00772232"/>
    <w:rsid w:val="00774958"/>
    <w:rsid w:val="00794225"/>
    <w:rsid w:val="007C301B"/>
    <w:rsid w:val="007D0599"/>
    <w:rsid w:val="007E2FFE"/>
    <w:rsid w:val="007E6747"/>
    <w:rsid w:val="007F57D8"/>
    <w:rsid w:val="00806E02"/>
    <w:rsid w:val="0081623B"/>
    <w:rsid w:val="008A7621"/>
    <w:rsid w:val="008C6C46"/>
    <w:rsid w:val="008F6DE3"/>
    <w:rsid w:val="009313CF"/>
    <w:rsid w:val="00984C97"/>
    <w:rsid w:val="009C799E"/>
    <w:rsid w:val="00A4478F"/>
    <w:rsid w:val="00A47BA5"/>
    <w:rsid w:val="00A52995"/>
    <w:rsid w:val="00A60088"/>
    <w:rsid w:val="00A8175A"/>
    <w:rsid w:val="00A84478"/>
    <w:rsid w:val="00AD2E02"/>
    <w:rsid w:val="00B141FD"/>
    <w:rsid w:val="00B43401"/>
    <w:rsid w:val="00B56378"/>
    <w:rsid w:val="00BA2EA2"/>
    <w:rsid w:val="00BB7927"/>
    <w:rsid w:val="00BE1837"/>
    <w:rsid w:val="00BE228A"/>
    <w:rsid w:val="00BE43EB"/>
    <w:rsid w:val="00C03B2F"/>
    <w:rsid w:val="00C31253"/>
    <w:rsid w:val="00C64C6B"/>
    <w:rsid w:val="00C779D6"/>
    <w:rsid w:val="00C82E0C"/>
    <w:rsid w:val="00CD277B"/>
    <w:rsid w:val="00CD6B1E"/>
    <w:rsid w:val="00CE3CA0"/>
    <w:rsid w:val="00D23F55"/>
    <w:rsid w:val="00D37F76"/>
    <w:rsid w:val="00D73763"/>
    <w:rsid w:val="00D812B6"/>
    <w:rsid w:val="00DB6CAE"/>
    <w:rsid w:val="00DD05D9"/>
    <w:rsid w:val="00DF36B7"/>
    <w:rsid w:val="00E13674"/>
    <w:rsid w:val="00E25436"/>
    <w:rsid w:val="00E32783"/>
    <w:rsid w:val="00E47D48"/>
    <w:rsid w:val="00E62B1F"/>
    <w:rsid w:val="00E8139D"/>
    <w:rsid w:val="00EC7BCD"/>
    <w:rsid w:val="00EE5F54"/>
    <w:rsid w:val="00F22C82"/>
    <w:rsid w:val="00F27956"/>
    <w:rsid w:val="00F35511"/>
    <w:rsid w:val="00F66329"/>
    <w:rsid w:val="00F852DF"/>
    <w:rsid w:val="00FA4168"/>
    <w:rsid w:val="00FE1107"/>
    <w:rsid w:val="00FF3BB4"/>
    <w:rsid w:val="00FF3C01"/>
    <w:rsid w:val="125C4166"/>
    <w:rsid w:val="211DDC5C"/>
    <w:rsid w:val="24F97F14"/>
    <w:rsid w:val="294F0D7C"/>
    <w:rsid w:val="5CF5219D"/>
    <w:rsid w:val="5D044199"/>
    <w:rsid w:val="62C6BB6C"/>
    <w:rsid w:val="6AB262F9"/>
    <w:rsid w:val="73143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A139"/>
  <w15:chartTrackingRefBased/>
  <w15:docId w15:val="{0AD4BE44-9E37-4577-9111-1737949A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78"/>
    <w:pPr>
      <w:spacing w:after="200" w:line="276" w:lineRule="auto"/>
    </w:pPr>
    <w:rPr>
      <w:kern w:val="0"/>
      <w14:ligatures w14:val="none"/>
    </w:rPr>
  </w:style>
  <w:style w:type="paragraph" w:styleId="Titre1">
    <w:name w:val="heading 1"/>
    <w:basedOn w:val="Normal"/>
    <w:next w:val="Normal"/>
    <w:link w:val="Titre1Car"/>
    <w:uiPriority w:val="9"/>
    <w:qFormat/>
    <w:rsid w:val="006765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8447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574F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84478"/>
    <w:rPr>
      <w:rFonts w:asciiTheme="majorHAnsi" w:eastAsiaTheme="majorEastAsia" w:hAnsiTheme="majorHAnsi" w:cstheme="majorBidi"/>
      <w:b/>
      <w:bCs/>
      <w:color w:val="4472C4" w:themeColor="accent1"/>
      <w:kern w:val="0"/>
      <w:sz w:val="26"/>
      <w:szCs w:val="26"/>
      <w14:ligatures w14:val="none"/>
    </w:rPr>
  </w:style>
  <w:style w:type="paragraph" w:styleId="En-tte">
    <w:name w:val="header"/>
    <w:basedOn w:val="Normal"/>
    <w:link w:val="En-tteCar"/>
    <w:uiPriority w:val="99"/>
    <w:unhideWhenUsed/>
    <w:rsid w:val="00A84478"/>
    <w:pPr>
      <w:tabs>
        <w:tab w:val="center" w:pos="4536"/>
        <w:tab w:val="right" w:pos="9072"/>
      </w:tabs>
      <w:spacing w:after="0" w:line="240" w:lineRule="auto"/>
    </w:pPr>
  </w:style>
  <w:style w:type="character" w:customStyle="1" w:styleId="En-tteCar">
    <w:name w:val="En-tête Car"/>
    <w:basedOn w:val="Policepardfaut"/>
    <w:link w:val="En-tte"/>
    <w:uiPriority w:val="99"/>
    <w:rsid w:val="00A84478"/>
    <w:rPr>
      <w:kern w:val="0"/>
      <w14:ligatures w14:val="none"/>
    </w:rPr>
  </w:style>
  <w:style w:type="paragraph" w:styleId="Pieddepage">
    <w:name w:val="footer"/>
    <w:basedOn w:val="Normal"/>
    <w:link w:val="PieddepageCar"/>
    <w:uiPriority w:val="99"/>
    <w:unhideWhenUsed/>
    <w:rsid w:val="00A84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478"/>
    <w:rPr>
      <w:kern w:val="0"/>
      <w14:ligatures w14:val="none"/>
    </w:rPr>
  </w:style>
  <w:style w:type="paragraph" w:styleId="Paragraphedeliste">
    <w:name w:val="List Paragraph"/>
    <w:basedOn w:val="Normal"/>
    <w:uiPriority w:val="34"/>
    <w:qFormat/>
    <w:rsid w:val="00676539"/>
    <w:pPr>
      <w:ind w:left="720"/>
      <w:contextualSpacing/>
    </w:pPr>
  </w:style>
  <w:style w:type="character" w:customStyle="1" w:styleId="Titre1Car">
    <w:name w:val="Titre 1 Car"/>
    <w:basedOn w:val="Policepardfaut"/>
    <w:link w:val="Titre1"/>
    <w:uiPriority w:val="9"/>
    <w:rsid w:val="00676539"/>
    <w:rPr>
      <w:rFonts w:asciiTheme="majorHAnsi" w:eastAsiaTheme="majorEastAsia" w:hAnsiTheme="majorHAnsi" w:cstheme="majorBidi"/>
      <w:color w:val="2F5496" w:themeColor="accent1" w:themeShade="BF"/>
      <w:kern w:val="0"/>
      <w:sz w:val="32"/>
      <w:szCs w:val="32"/>
      <w14:ligatures w14:val="none"/>
    </w:rPr>
  </w:style>
  <w:style w:type="paragraph" w:styleId="En-ttedetabledesmatires">
    <w:name w:val="TOC Heading"/>
    <w:basedOn w:val="Titre1"/>
    <w:next w:val="Normal"/>
    <w:uiPriority w:val="39"/>
    <w:unhideWhenUsed/>
    <w:qFormat/>
    <w:rsid w:val="00676539"/>
    <w:pPr>
      <w:spacing w:line="259" w:lineRule="auto"/>
      <w:outlineLvl w:val="9"/>
    </w:pPr>
    <w:rPr>
      <w:lang w:eastAsia="fr-FR"/>
    </w:rPr>
  </w:style>
  <w:style w:type="paragraph" w:styleId="TM2">
    <w:name w:val="toc 2"/>
    <w:basedOn w:val="Normal"/>
    <w:next w:val="Normal"/>
    <w:autoRedefine/>
    <w:uiPriority w:val="39"/>
    <w:unhideWhenUsed/>
    <w:rsid w:val="00676539"/>
    <w:pPr>
      <w:spacing w:after="100"/>
      <w:ind w:left="220"/>
    </w:pPr>
  </w:style>
  <w:style w:type="character" w:styleId="Lienhypertexte">
    <w:name w:val="Hyperlink"/>
    <w:basedOn w:val="Policepardfaut"/>
    <w:uiPriority w:val="99"/>
    <w:unhideWhenUsed/>
    <w:rsid w:val="00676539"/>
    <w:rPr>
      <w:color w:val="0563C1" w:themeColor="hyperlink"/>
      <w:u w:val="single"/>
    </w:rPr>
  </w:style>
  <w:style w:type="paragraph" w:customStyle="1" w:styleId="Default">
    <w:name w:val="Default"/>
    <w:rsid w:val="00806E0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M1">
    <w:name w:val="toc 1"/>
    <w:basedOn w:val="Normal"/>
    <w:next w:val="Normal"/>
    <w:autoRedefine/>
    <w:uiPriority w:val="39"/>
    <w:unhideWhenUsed/>
    <w:rsid w:val="00D23F55"/>
    <w:pPr>
      <w:spacing w:after="100"/>
    </w:pPr>
  </w:style>
  <w:style w:type="character" w:styleId="Mentionnonrsolue">
    <w:name w:val="Unresolved Mention"/>
    <w:basedOn w:val="Policepardfaut"/>
    <w:uiPriority w:val="99"/>
    <w:semiHidden/>
    <w:unhideWhenUsed/>
    <w:rsid w:val="00E32783"/>
    <w:rPr>
      <w:color w:val="605E5C"/>
      <w:shd w:val="clear" w:color="auto" w:fill="E1DFDD"/>
    </w:rPr>
  </w:style>
  <w:style w:type="character" w:styleId="Marquedecommentaire">
    <w:name w:val="annotation reference"/>
    <w:basedOn w:val="Policepardfaut"/>
    <w:uiPriority w:val="99"/>
    <w:semiHidden/>
    <w:unhideWhenUsed/>
    <w:rsid w:val="006F3EAE"/>
    <w:rPr>
      <w:sz w:val="16"/>
      <w:szCs w:val="16"/>
    </w:rPr>
  </w:style>
  <w:style w:type="paragraph" w:styleId="Commentaire">
    <w:name w:val="annotation text"/>
    <w:basedOn w:val="Normal"/>
    <w:link w:val="CommentaireCar"/>
    <w:uiPriority w:val="99"/>
    <w:unhideWhenUsed/>
    <w:rsid w:val="006F3EAE"/>
    <w:pPr>
      <w:spacing w:line="240" w:lineRule="auto"/>
    </w:pPr>
    <w:rPr>
      <w:sz w:val="20"/>
      <w:szCs w:val="20"/>
    </w:rPr>
  </w:style>
  <w:style w:type="character" w:customStyle="1" w:styleId="CommentaireCar">
    <w:name w:val="Commentaire Car"/>
    <w:basedOn w:val="Policepardfaut"/>
    <w:link w:val="Commentaire"/>
    <w:uiPriority w:val="99"/>
    <w:rsid w:val="006F3EA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F3EAE"/>
    <w:rPr>
      <w:b/>
      <w:bCs/>
    </w:rPr>
  </w:style>
  <w:style w:type="character" w:customStyle="1" w:styleId="ObjetducommentaireCar">
    <w:name w:val="Objet du commentaire Car"/>
    <w:basedOn w:val="CommentaireCar"/>
    <w:link w:val="Objetducommentaire"/>
    <w:uiPriority w:val="99"/>
    <w:semiHidden/>
    <w:rsid w:val="006F3EAE"/>
    <w:rPr>
      <w:b/>
      <w:bCs/>
      <w:kern w:val="0"/>
      <w:sz w:val="20"/>
      <w:szCs w:val="20"/>
      <w14:ligatures w14:val="none"/>
    </w:rPr>
  </w:style>
  <w:style w:type="paragraph" w:styleId="NormalWeb">
    <w:name w:val="Normal (Web)"/>
    <w:basedOn w:val="Normal"/>
    <w:uiPriority w:val="99"/>
    <w:semiHidden/>
    <w:unhideWhenUsed/>
    <w:rsid w:val="007F57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le">
    <w:name w:val="file"/>
    <w:basedOn w:val="Policepardfaut"/>
    <w:rsid w:val="007F57D8"/>
  </w:style>
  <w:style w:type="character" w:customStyle="1" w:styleId="Titre3Car">
    <w:name w:val="Titre 3 Car"/>
    <w:basedOn w:val="Policepardfaut"/>
    <w:link w:val="Titre3"/>
    <w:uiPriority w:val="9"/>
    <w:semiHidden/>
    <w:rsid w:val="00574F01"/>
    <w:rPr>
      <w:rFonts w:asciiTheme="majorHAnsi" w:eastAsiaTheme="majorEastAsia" w:hAnsiTheme="majorHAnsi" w:cstheme="majorBidi"/>
      <w:color w:val="1F3763" w:themeColor="accent1" w:themeShade="7F"/>
      <w:kern w:val="0"/>
      <w:sz w:val="24"/>
      <w:szCs w:val="24"/>
      <w14:ligatures w14:val="none"/>
    </w:rPr>
  </w:style>
  <w:style w:type="paragraph" w:styleId="Lgende">
    <w:name w:val="caption"/>
    <w:basedOn w:val="Normal"/>
    <w:next w:val="Normal"/>
    <w:uiPriority w:val="35"/>
    <w:unhideWhenUsed/>
    <w:qFormat/>
    <w:rsid w:val="0050620A"/>
    <w:pPr>
      <w:spacing w:line="240" w:lineRule="auto"/>
    </w:pPr>
    <w:rPr>
      <w:i/>
      <w:iCs/>
      <w:color w:val="44546A" w:themeColor="text2"/>
      <w:sz w:val="18"/>
      <w:szCs w:val="18"/>
    </w:rPr>
  </w:style>
  <w:style w:type="paragraph" w:styleId="Rvision">
    <w:name w:val="Revision"/>
    <w:hidden/>
    <w:uiPriority w:val="99"/>
    <w:semiHidden/>
    <w:rsid w:val="00C779D6"/>
    <w:pPr>
      <w:spacing w:after="0" w:line="240" w:lineRule="auto"/>
    </w:pPr>
    <w:rPr>
      <w:kern w:val="0"/>
      <w14:ligatures w14:val="none"/>
    </w:rPr>
  </w:style>
  <w:style w:type="paragraph" w:styleId="Textedebulles">
    <w:name w:val="Balloon Text"/>
    <w:basedOn w:val="Normal"/>
    <w:link w:val="TextedebullesCar"/>
    <w:uiPriority w:val="99"/>
    <w:semiHidden/>
    <w:unhideWhenUsed/>
    <w:rsid w:val="00397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737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44123">
      <w:bodyDiv w:val="1"/>
      <w:marLeft w:val="0"/>
      <w:marRight w:val="0"/>
      <w:marTop w:val="0"/>
      <w:marBottom w:val="0"/>
      <w:divBdr>
        <w:top w:val="none" w:sz="0" w:space="0" w:color="auto"/>
        <w:left w:val="none" w:sz="0" w:space="0" w:color="auto"/>
        <w:bottom w:val="none" w:sz="0" w:space="0" w:color="auto"/>
        <w:right w:val="none" w:sz="0" w:space="0" w:color="auto"/>
      </w:divBdr>
      <w:divsChild>
        <w:div w:id="1120732732">
          <w:marLeft w:val="0"/>
          <w:marRight w:val="0"/>
          <w:marTop w:val="0"/>
          <w:marBottom w:val="0"/>
          <w:divBdr>
            <w:top w:val="none" w:sz="0" w:space="0" w:color="auto"/>
            <w:left w:val="none" w:sz="0" w:space="0" w:color="auto"/>
            <w:bottom w:val="none" w:sz="0" w:space="0" w:color="auto"/>
            <w:right w:val="none" w:sz="0" w:space="0" w:color="auto"/>
          </w:divBdr>
        </w:div>
      </w:divsChild>
    </w:div>
    <w:div w:id="953294571">
      <w:bodyDiv w:val="1"/>
      <w:marLeft w:val="0"/>
      <w:marRight w:val="0"/>
      <w:marTop w:val="0"/>
      <w:marBottom w:val="0"/>
      <w:divBdr>
        <w:top w:val="none" w:sz="0" w:space="0" w:color="auto"/>
        <w:left w:val="none" w:sz="0" w:space="0" w:color="auto"/>
        <w:bottom w:val="none" w:sz="0" w:space="0" w:color="auto"/>
        <w:right w:val="none" w:sz="0" w:space="0" w:color="auto"/>
      </w:divBdr>
    </w:div>
    <w:div w:id="1563564150">
      <w:bodyDiv w:val="1"/>
      <w:marLeft w:val="0"/>
      <w:marRight w:val="0"/>
      <w:marTop w:val="0"/>
      <w:marBottom w:val="0"/>
      <w:divBdr>
        <w:top w:val="none" w:sz="0" w:space="0" w:color="auto"/>
        <w:left w:val="none" w:sz="0" w:space="0" w:color="auto"/>
        <w:bottom w:val="none" w:sz="0" w:space="0" w:color="auto"/>
        <w:right w:val="none" w:sz="0" w:space="0" w:color="auto"/>
      </w:divBdr>
    </w:div>
    <w:div w:id="17443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ie.nourrisson@ademe.f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irie.ademe.fr/dechets-economie-circulaire/6172-concerto-matieres-organiques-et-intelligence-collectiv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ilie.nourrisson@adem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gelique.bazire@normandie.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verine.villabessais@normandi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C3781D8BD834EB5518011328E91A4" ma:contentTypeVersion="11" ma:contentTypeDescription="Crée un document." ma:contentTypeScope="" ma:versionID="fb098153faa176c930969b45cc1af71e">
  <xsd:schema xmlns:xsd="http://www.w3.org/2001/XMLSchema" xmlns:xs="http://www.w3.org/2001/XMLSchema" xmlns:p="http://schemas.microsoft.com/office/2006/metadata/properties" xmlns:ns2="6b4fac82-f720-46c1-bd12-b844ea90ecfb" xmlns:ns3="736bc71a-97d3-414c-96be-33f707e463ac" targetNamespace="http://schemas.microsoft.com/office/2006/metadata/properties" ma:root="true" ma:fieldsID="c071b972016b23687b25dfe47ade87ad" ns2:_="" ns3:_="">
    <xsd:import namespace="6b4fac82-f720-46c1-bd12-b844ea90ecfb"/>
    <xsd:import namespace="736bc71a-97d3-414c-96be-33f707e46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fac82-f720-46c1-bd12-b844ea90e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a08b3ed-74ef-4fe8-9de0-b774f26d0e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bc71a-97d3-414c-96be-33f707e463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e68570-2ff9-4469-a874-9bd4da5eaa0c}" ma:internalName="TaxCatchAll" ma:showField="CatchAllData" ma:web="736bc71a-97d3-414c-96be-33f707e4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4fac82-f720-46c1-bd12-b844ea90ecfb">
      <Terms xmlns="http://schemas.microsoft.com/office/infopath/2007/PartnerControls"/>
    </lcf76f155ced4ddcb4097134ff3c332f>
    <TaxCatchAll xmlns="736bc71a-97d3-414c-96be-33f707e463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476DF-DCB2-4F8A-837F-CDF57EB6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fac82-f720-46c1-bd12-b844ea90ecfb"/>
    <ds:schemaRef ds:uri="736bc71a-97d3-414c-96be-33f707e4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75AB1-2092-473D-B85C-0C773FA57DC2}">
  <ds:schemaRefs>
    <ds:schemaRef ds:uri="http://schemas.openxmlformats.org/officeDocument/2006/bibliography"/>
  </ds:schemaRefs>
</ds:datastoreItem>
</file>

<file path=customXml/itemProps3.xml><?xml version="1.0" encoding="utf-8"?>
<ds:datastoreItem xmlns:ds="http://schemas.openxmlformats.org/officeDocument/2006/customXml" ds:itemID="{BC0132FC-94D2-45CB-BF6B-B7211400BDC3}">
  <ds:schemaRefs>
    <ds:schemaRef ds:uri="http://schemas.microsoft.com/office/2006/metadata/properties"/>
    <ds:schemaRef ds:uri="http://schemas.microsoft.com/office/infopath/2007/PartnerControls"/>
    <ds:schemaRef ds:uri="6b4fac82-f720-46c1-bd12-b844ea90ecfb"/>
    <ds:schemaRef ds:uri="736bc71a-97d3-414c-96be-33f707e463ac"/>
  </ds:schemaRefs>
</ds:datastoreItem>
</file>

<file path=customXml/itemProps4.xml><?xml version="1.0" encoding="utf-8"?>
<ds:datastoreItem xmlns:ds="http://schemas.openxmlformats.org/officeDocument/2006/customXml" ds:itemID="{6D515650-526E-48FC-B672-1982FE26A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2555</Words>
  <Characters>14054</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MALANDRINO Cosima</dc:creator>
  <cp:keywords/>
  <dc:description/>
  <cp:lastModifiedBy>BAZIRE Angelique</cp:lastModifiedBy>
  <cp:revision>4</cp:revision>
  <dcterms:created xsi:type="dcterms:W3CDTF">2026-02-16T13:39:00Z</dcterms:created>
  <dcterms:modified xsi:type="dcterms:W3CDTF">2026-02-17T08:21:00Z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0x010100F09C3781D8BD834EB5518011328E91A4</vt:lpwstr>
  </property>
</Properties>
</file>